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B21573" w14:textId="0AB3BD57" w:rsidR="00FA4090" w:rsidRDefault="009B3AD1">
      <w:pPr>
        <w:rPr>
          <w:rFonts w:ascii="Arial" w:hAnsi="Arial"/>
          <w:b/>
        </w:rPr>
      </w:pPr>
      <w:bookmarkStart w:id="0" w:name="_GoBack"/>
      <w:bookmarkEnd w:id="0"/>
      <w:r w:rsidRPr="00732DC7">
        <w:rPr>
          <w:rFonts w:ascii="Arial" w:hAnsi="Arial"/>
          <w:b/>
        </w:rPr>
        <w:t>Goals and targets from key post-2015 processes [as of 25 April 2014]</w:t>
      </w:r>
    </w:p>
    <w:p w14:paraId="11124E41" w14:textId="77777777" w:rsidR="00C90BA6" w:rsidRDefault="00C90BA6">
      <w:pPr>
        <w:rPr>
          <w:rFonts w:ascii="Arial" w:hAnsi="Arial"/>
          <w:b/>
        </w:rPr>
      </w:pPr>
    </w:p>
    <w:p w14:paraId="385ACD4F" w14:textId="245B18DD" w:rsidR="001D2578" w:rsidRDefault="001D2578" w:rsidP="00C90BA6">
      <w:pPr>
        <w:rPr>
          <w:rFonts w:ascii="Arial" w:hAnsi="Arial"/>
          <w:i/>
          <w:sz w:val="20"/>
          <w:szCs w:val="20"/>
        </w:rPr>
      </w:pPr>
      <w:r w:rsidRPr="001D2578">
        <w:rPr>
          <w:rFonts w:ascii="Arial" w:hAnsi="Arial"/>
          <w:i/>
          <w:sz w:val="20"/>
          <w:szCs w:val="20"/>
        </w:rPr>
        <w:t xml:space="preserve">Pauline Rose, </w:t>
      </w:r>
      <w:r>
        <w:rPr>
          <w:rFonts w:ascii="Arial" w:hAnsi="Arial"/>
          <w:i/>
          <w:sz w:val="20"/>
          <w:szCs w:val="20"/>
        </w:rPr>
        <w:t>ODI/UKFIET Roundtable on post-2015 goals, targets and indicators for education</w:t>
      </w:r>
    </w:p>
    <w:p w14:paraId="58BAE65B" w14:textId="77777777" w:rsidR="001D2578" w:rsidRDefault="001D2578" w:rsidP="00C90BA6">
      <w:pPr>
        <w:rPr>
          <w:rFonts w:ascii="Arial" w:hAnsi="Arial"/>
          <w:i/>
          <w:sz w:val="20"/>
          <w:szCs w:val="20"/>
        </w:rPr>
      </w:pPr>
    </w:p>
    <w:p w14:paraId="63B9119D" w14:textId="0E8328A4" w:rsidR="00C90BA6" w:rsidRPr="001D2578" w:rsidRDefault="00C90BA6" w:rsidP="00C90BA6">
      <w:pPr>
        <w:rPr>
          <w:rFonts w:ascii="Arial" w:hAnsi="Arial"/>
          <w:i/>
          <w:sz w:val="20"/>
          <w:szCs w:val="20"/>
        </w:rPr>
      </w:pPr>
      <w:r w:rsidRPr="00D4240D">
        <w:rPr>
          <w:rFonts w:ascii="Arial" w:hAnsi="Arial"/>
          <w:sz w:val="20"/>
          <w:szCs w:val="20"/>
        </w:rPr>
        <w:t>Sources:</w:t>
      </w:r>
    </w:p>
    <w:p w14:paraId="4DE5931E" w14:textId="77777777" w:rsidR="00C90BA6" w:rsidRPr="00D4240D" w:rsidRDefault="00C90BA6" w:rsidP="00C90BA6">
      <w:pPr>
        <w:rPr>
          <w:rFonts w:ascii="Arial" w:hAnsi="Arial"/>
          <w:sz w:val="20"/>
          <w:szCs w:val="20"/>
        </w:rPr>
      </w:pPr>
    </w:p>
    <w:p w14:paraId="7B49D2FE" w14:textId="1595DEE2" w:rsidR="00C90BA6" w:rsidRPr="00D4240D" w:rsidRDefault="00C90BA6" w:rsidP="00C90BA6">
      <w:pPr>
        <w:rPr>
          <w:rFonts w:ascii="Arial" w:hAnsi="Arial"/>
          <w:sz w:val="20"/>
          <w:szCs w:val="20"/>
        </w:rPr>
      </w:pPr>
      <w:r w:rsidRPr="00D4240D">
        <w:rPr>
          <w:rFonts w:ascii="Arial" w:hAnsi="Arial"/>
          <w:sz w:val="20"/>
          <w:szCs w:val="20"/>
        </w:rPr>
        <w:t>Joint proposal of the EFA Steering Committee on Education Post-2015. Draft document [25 April 2014]</w:t>
      </w:r>
    </w:p>
    <w:p w14:paraId="5A304618" w14:textId="77777777" w:rsidR="00C90BA6" w:rsidRPr="00D4240D" w:rsidRDefault="00C90BA6" w:rsidP="00C90BA6">
      <w:pPr>
        <w:rPr>
          <w:rFonts w:ascii="Arial" w:hAnsi="Arial"/>
          <w:sz w:val="20"/>
          <w:szCs w:val="20"/>
        </w:rPr>
      </w:pPr>
    </w:p>
    <w:p w14:paraId="08FDEF3F" w14:textId="77777777" w:rsidR="00C90BA6" w:rsidRPr="00D4240D" w:rsidRDefault="00C90BA6" w:rsidP="00C90BA6">
      <w:pPr>
        <w:rPr>
          <w:rFonts w:ascii="Arial" w:hAnsi="Arial"/>
          <w:sz w:val="20"/>
          <w:szCs w:val="20"/>
        </w:rPr>
      </w:pPr>
      <w:r w:rsidRPr="00D4240D">
        <w:rPr>
          <w:rFonts w:ascii="Arial" w:hAnsi="Arial"/>
          <w:sz w:val="20"/>
          <w:szCs w:val="20"/>
        </w:rPr>
        <w:t xml:space="preserve">High Level Panel report (2013) A new global partnership: Eradicating poverty and transform economies through sustainable development </w:t>
      </w:r>
      <w:hyperlink r:id="rId6" w:history="1">
        <w:r w:rsidRPr="00D4240D">
          <w:rPr>
            <w:rStyle w:val="Hyperlink"/>
            <w:rFonts w:ascii="Arial" w:hAnsi="Arial"/>
            <w:sz w:val="20"/>
            <w:szCs w:val="20"/>
          </w:rPr>
          <w:t>http://www.post2015hlp.org/wp-content/uploads/2013/05/UN-Report.pdf</w:t>
        </w:r>
      </w:hyperlink>
    </w:p>
    <w:p w14:paraId="10D00647" w14:textId="77777777" w:rsidR="00C90BA6" w:rsidRPr="00D4240D" w:rsidRDefault="00C90BA6" w:rsidP="00C90BA6">
      <w:pPr>
        <w:rPr>
          <w:rFonts w:ascii="Arial" w:hAnsi="Arial"/>
          <w:sz w:val="20"/>
          <w:szCs w:val="20"/>
        </w:rPr>
      </w:pPr>
    </w:p>
    <w:p w14:paraId="178D82B9" w14:textId="77777777" w:rsidR="00C90BA6" w:rsidRPr="00D4240D" w:rsidRDefault="00C90BA6" w:rsidP="00C90BA6">
      <w:pPr>
        <w:rPr>
          <w:rFonts w:ascii="Arial" w:hAnsi="Arial"/>
          <w:sz w:val="20"/>
          <w:szCs w:val="20"/>
        </w:rPr>
      </w:pPr>
      <w:r w:rsidRPr="00D4240D">
        <w:rPr>
          <w:rFonts w:ascii="Arial" w:hAnsi="Arial"/>
          <w:sz w:val="20"/>
          <w:szCs w:val="20"/>
        </w:rPr>
        <w:t xml:space="preserve">Open Working Group on Sustainable Development Goals (for 5-9 May session) </w:t>
      </w:r>
      <w:hyperlink r:id="rId7" w:history="1">
        <w:r w:rsidRPr="00D4240D">
          <w:rPr>
            <w:rStyle w:val="Hyperlink"/>
            <w:rFonts w:ascii="Arial" w:hAnsi="Arial"/>
            <w:sz w:val="20"/>
            <w:szCs w:val="20"/>
          </w:rPr>
          <w:t>http://sustainabledevelopment.un.org/focussdgs.html</w:t>
        </w:r>
      </w:hyperlink>
    </w:p>
    <w:p w14:paraId="2ADCBE23" w14:textId="77777777" w:rsidR="00C90BA6" w:rsidRPr="00D4240D" w:rsidRDefault="00C90BA6" w:rsidP="00C90BA6">
      <w:pPr>
        <w:rPr>
          <w:rFonts w:ascii="Arial" w:hAnsi="Arial"/>
          <w:sz w:val="20"/>
          <w:szCs w:val="20"/>
        </w:rPr>
      </w:pPr>
    </w:p>
    <w:p w14:paraId="717710C4" w14:textId="77777777" w:rsidR="00C90BA6" w:rsidRPr="00D4240D" w:rsidRDefault="00C90BA6" w:rsidP="00C90BA6">
      <w:pPr>
        <w:rPr>
          <w:rFonts w:ascii="Arial" w:hAnsi="Arial"/>
          <w:sz w:val="20"/>
          <w:szCs w:val="20"/>
        </w:rPr>
      </w:pPr>
      <w:r w:rsidRPr="00D4240D">
        <w:rPr>
          <w:rFonts w:ascii="Arial" w:hAnsi="Arial"/>
          <w:sz w:val="20"/>
          <w:szCs w:val="20"/>
        </w:rPr>
        <w:t xml:space="preserve">Indicators for Sustainable Development Goals. Leadership of the Sustainable Solutions Network </w:t>
      </w:r>
      <w:hyperlink r:id="rId8" w:history="1">
        <w:r w:rsidRPr="00D4240D">
          <w:rPr>
            <w:rStyle w:val="Hyperlink"/>
            <w:rFonts w:ascii="Arial" w:hAnsi="Arial"/>
            <w:sz w:val="20"/>
            <w:szCs w:val="20"/>
          </w:rPr>
          <w:t>http://unsdsn.org/wp-content/uploads/2013/06/140417-Changes-to-SDSN-goals-and-targets-since-June.pdf</w:t>
        </w:r>
      </w:hyperlink>
    </w:p>
    <w:p w14:paraId="7FCB170D" w14:textId="77777777" w:rsidR="00C90BA6" w:rsidRDefault="00C90BA6" w:rsidP="00C90BA6"/>
    <w:p w14:paraId="0650C598" w14:textId="77777777" w:rsidR="00C90BA6" w:rsidRPr="00732DC7" w:rsidRDefault="00C90BA6">
      <w:pPr>
        <w:rPr>
          <w:rFonts w:ascii="Arial" w:hAnsi="Arial"/>
          <w:b/>
        </w:rPr>
      </w:pPr>
    </w:p>
    <w:p w14:paraId="36DE4588" w14:textId="77777777" w:rsidR="009B3AD1" w:rsidRDefault="009B3AD1"/>
    <w:tbl>
      <w:tblPr>
        <w:tblStyle w:val="TableGrid"/>
        <w:tblpPr w:leftFromText="180" w:rightFromText="180" w:vertAnchor="text" w:tblpY="1"/>
        <w:tblW w:w="14283" w:type="dxa"/>
        <w:tblLook w:val="04A0" w:firstRow="1" w:lastRow="0" w:firstColumn="1" w:lastColumn="0" w:noHBand="0" w:noVBand="1"/>
      </w:tblPr>
      <w:tblGrid>
        <w:gridCol w:w="1951"/>
        <w:gridCol w:w="2481"/>
        <w:gridCol w:w="2476"/>
        <w:gridCol w:w="2476"/>
        <w:gridCol w:w="2455"/>
        <w:gridCol w:w="2444"/>
      </w:tblGrid>
      <w:tr w:rsidR="00F42A10" w:rsidRPr="00C605C2" w14:paraId="40677922" w14:textId="77777777" w:rsidTr="00D4240D">
        <w:tc>
          <w:tcPr>
            <w:tcW w:w="1951" w:type="dxa"/>
            <w:shd w:val="clear" w:color="auto" w:fill="EEECE1" w:themeFill="background2"/>
          </w:tcPr>
          <w:p w14:paraId="2186A874" w14:textId="77777777" w:rsidR="00F42A10" w:rsidRPr="00C605C2" w:rsidRDefault="00F42A10" w:rsidP="00EC070D">
            <w:pPr>
              <w:rPr>
                <w:rFonts w:ascii="Arial" w:hAnsi="Arial"/>
                <w:sz w:val="20"/>
                <w:szCs w:val="20"/>
              </w:rPr>
            </w:pPr>
          </w:p>
        </w:tc>
        <w:tc>
          <w:tcPr>
            <w:tcW w:w="2481" w:type="dxa"/>
            <w:shd w:val="clear" w:color="auto" w:fill="EEECE1" w:themeFill="background2"/>
          </w:tcPr>
          <w:p w14:paraId="45F92E8D" w14:textId="51920BCC" w:rsidR="00F42A10" w:rsidRPr="00C605C2" w:rsidRDefault="00F42A10" w:rsidP="00EC070D">
            <w:pPr>
              <w:rPr>
                <w:rFonts w:ascii="Arial" w:hAnsi="Arial"/>
                <w:i/>
                <w:sz w:val="20"/>
                <w:szCs w:val="20"/>
              </w:rPr>
            </w:pPr>
            <w:r w:rsidRPr="00C605C2">
              <w:rPr>
                <w:rFonts w:ascii="Arial" w:hAnsi="Arial"/>
                <w:i/>
                <w:sz w:val="20"/>
                <w:szCs w:val="20"/>
              </w:rPr>
              <w:t>EFA goals [Dakar, 2000]</w:t>
            </w:r>
          </w:p>
        </w:tc>
        <w:tc>
          <w:tcPr>
            <w:tcW w:w="2476" w:type="dxa"/>
            <w:shd w:val="clear" w:color="auto" w:fill="EEECE1" w:themeFill="background2"/>
          </w:tcPr>
          <w:p w14:paraId="6160C506" w14:textId="7DD6A721" w:rsidR="00F42A10" w:rsidRPr="00C605C2" w:rsidRDefault="00F42A10" w:rsidP="00EC070D">
            <w:pPr>
              <w:rPr>
                <w:rFonts w:ascii="Arial" w:hAnsi="Arial"/>
                <w:sz w:val="20"/>
                <w:szCs w:val="20"/>
              </w:rPr>
            </w:pPr>
            <w:r w:rsidRPr="00C605C2">
              <w:rPr>
                <w:rFonts w:ascii="Arial" w:hAnsi="Arial"/>
                <w:sz w:val="20"/>
                <w:szCs w:val="20"/>
              </w:rPr>
              <w:t>EFA Steering Committee [draft 29 April 2014]</w:t>
            </w:r>
          </w:p>
        </w:tc>
        <w:tc>
          <w:tcPr>
            <w:tcW w:w="2476" w:type="dxa"/>
            <w:shd w:val="clear" w:color="auto" w:fill="EEECE1" w:themeFill="background2"/>
          </w:tcPr>
          <w:p w14:paraId="5D0BF2A5" w14:textId="34DD242D" w:rsidR="00F42A10" w:rsidRPr="00C605C2" w:rsidRDefault="00F42A10" w:rsidP="00EC070D">
            <w:pPr>
              <w:rPr>
                <w:rFonts w:ascii="Arial" w:hAnsi="Arial"/>
                <w:sz w:val="20"/>
                <w:szCs w:val="20"/>
              </w:rPr>
            </w:pPr>
            <w:r w:rsidRPr="00C605C2">
              <w:rPr>
                <w:rFonts w:ascii="Arial" w:hAnsi="Arial"/>
                <w:sz w:val="20"/>
                <w:szCs w:val="20"/>
              </w:rPr>
              <w:t>High Level Panel [</w:t>
            </w:r>
            <w:r w:rsidR="00600A77" w:rsidRPr="00C605C2">
              <w:rPr>
                <w:rFonts w:ascii="Arial" w:hAnsi="Arial"/>
                <w:sz w:val="20"/>
                <w:szCs w:val="20"/>
              </w:rPr>
              <w:t xml:space="preserve">final – </w:t>
            </w:r>
            <w:r w:rsidR="006268E6" w:rsidRPr="00C605C2">
              <w:rPr>
                <w:rFonts w:ascii="Arial" w:hAnsi="Arial"/>
                <w:sz w:val="20"/>
                <w:szCs w:val="20"/>
              </w:rPr>
              <w:t>May</w:t>
            </w:r>
            <w:r w:rsidR="00600A77" w:rsidRPr="00C605C2">
              <w:rPr>
                <w:rFonts w:ascii="Arial" w:hAnsi="Arial"/>
                <w:sz w:val="20"/>
                <w:szCs w:val="20"/>
              </w:rPr>
              <w:t xml:space="preserve"> 2013</w:t>
            </w:r>
            <w:r w:rsidRPr="00C605C2">
              <w:rPr>
                <w:rFonts w:ascii="Arial" w:hAnsi="Arial"/>
                <w:sz w:val="20"/>
                <w:szCs w:val="20"/>
              </w:rPr>
              <w:t>]</w:t>
            </w:r>
          </w:p>
          <w:p w14:paraId="037BAAD9" w14:textId="7825CBE4" w:rsidR="00F42A10" w:rsidRPr="00C605C2" w:rsidRDefault="00F42A10" w:rsidP="00EC070D">
            <w:pPr>
              <w:rPr>
                <w:rFonts w:ascii="Arial" w:hAnsi="Arial"/>
                <w:sz w:val="20"/>
                <w:szCs w:val="20"/>
              </w:rPr>
            </w:pPr>
          </w:p>
        </w:tc>
        <w:tc>
          <w:tcPr>
            <w:tcW w:w="2455" w:type="dxa"/>
            <w:shd w:val="clear" w:color="auto" w:fill="EEECE1" w:themeFill="background2"/>
          </w:tcPr>
          <w:p w14:paraId="3A55EF38" w14:textId="77777777" w:rsidR="00F42A10" w:rsidRPr="00C605C2" w:rsidRDefault="00F42A10" w:rsidP="00EC070D">
            <w:pPr>
              <w:rPr>
                <w:rFonts w:ascii="Arial" w:hAnsi="Arial"/>
                <w:sz w:val="20"/>
                <w:szCs w:val="20"/>
              </w:rPr>
            </w:pPr>
            <w:r w:rsidRPr="00C605C2">
              <w:rPr>
                <w:rFonts w:ascii="Arial" w:hAnsi="Arial"/>
                <w:sz w:val="20"/>
                <w:szCs w:val="20"/>
              </w:rPr>
              <w:t>OWG [draft for 5-9 May session]</w:t>
            </w:r>
          </w:p>
        </w:tc>
        <w:tc>
          <w:tcPr>
            <w:tcW w:w="2444" w:type="dxa"/>
            <w:shd w:val="clear" w:color="auto" w:fill="EEECE1" w:themeFill="background2"/>
          </w:tcPr>
          <w:p w14:paraId="0DC70D84" w14:textId="77777777" w:rsidR="00F42A10" w:rsidRPr="00C605C2" w:rsidRDefault="00F42A10" w:rsidP="00EC070D">
            <w:pPr>
              <w:rPr>
                <w:rFonts w:ascii="Arial" w:hAnsi="Arial"/>
                <w:sz w:val="20"/>
                <w:szCs w:val="20"/>
              </w:rPr>
            </w:pPr>
            <w:r w:rsidRPr="00C605C2">
              <w:rPr>
                <w:rFonts w:ascii="Arial" w:hAnsi="Arial"/>
                <w:sz w:val="20"/>
                <w:szCs w:val="20"/>
              </w:rPr>
              <w:t>SDSN [revisions to 6/2013 version as of 11 April 2014]</w:t>
            </w:r>
          </w:p>
        </w:tc>
      </w:tr>
      <w:tr w:rsidR="00F42A10" w:rsidRPr="00C605C2" w14:paraId="2DFEC4D9" w14:textId="77777777" w:rsidTr="00D4240D">
        <w:tc>
          <w:tcPr>
            <w:tcW w:w="1951" w:type="dxa"/>
            <w:shd w:val="clear" w:color="auto" w:fill="EEECE1" w:themeFill="background2"/>
          </w:tcPr>
          <w:p w14:paraId="5C9EEF95" w14:textId="77777777" w:rsidR="00F42A10" w:rsidRPr="003A7DB7" w:rsidRDefault="00F42A10" w:rsidP="00EC070D">
            <w:pPr>
              <w:rPr>
                <w:rFonts w:ascii="Arial" w:hAnsi="Arial"/>
                <w:b/>
                <w:sz w:val="20"/>
                <w:szCs w:val="20"/>
              </w:rPr>
            </w:pPr>
            <w:r w:rsidRPr="003A7DB7">
              <w:rPr>
                <w:rFonts w:ascii="Arial" w:hAnsi="Arial"/>
                <w:b/>
                <w:sz w:val="20"/>
                <w:szCs w:val="20"/>
              </w:rPr>
              <w:t>Goal</w:t>
            </w:r>
          </w:p>
        </w:tc>
        <w:tc>
          <w:tcPr>
            <w:tcW w:w="2481" w:type="dxa"/>
          </w:tcPr>
          <w:p w14:paraId="585A05FD" w14:textId="77777777" w:rsidR="00F42A10" w:rsidRPr="00C605C2" w:rsidRDefault="00F42A10" w:rsidP="00EC070D">
            <w:pPr>
              <w:rPr>
                <w:rFonts w:ascii="Arial" w:hAnsi="Arial"/>
                <w:i/>
                <w:sz w:val="20"/>
                <w:szCs w:val="20"/>
              </w:rPr>
            </w:pPr>
          </w:p>
        </w:tc>
        <w:tc>
          <w:tcPr>
            <w:tcW w:w="2476" w:type="dxa"/>
          </w:tcPr>
          <w:p w14:paraId="392813F2" w14:textId="77777777" w:rsidR="00F42A10" w:rsidRPr="00C605C2" w:rsidRDefault="00F42A10" w:rsidP="00EC070D">
            <w:pPr>
              <w:rPr>
                <w:rFonts w:ascii="Arial" w:hAnsi="Arial"/>
                <w:sz w:val="20"/>
                <w:szCs w:val="20"/>
              </w:rPr>
            </w:pPr>
            <w:r w:rsidRPr="00C605C2">
              <w:rPr>
                <w:rFonts w:ascii="Arial" w:eastAsia="Times New Roman" w:hAnsi="Arial"/>
                <w:sz w:val="20"/>
                <w:szCs w:val="20"/>
              </w:rPr>
              <w:t>Ensure equitable and inclusive quality education and lifelong learning for all by 2030</w:t>
            </w:r>
          </w:p>
          <w:p w14:paraId="5E47F856" w14:textId="77777777" w:rsidR="00F42A10" w:rsidRPr="00C605C2" w:rsidRDefault="00F42A10" w:rsidP="00EC070D">
            <w:pPr>
              <w:rPr>
                <w:rFonts w:ascii="Arial" w:hAnsi="Arial"/>
                <w:sz w:val="20"/>
                <w:szCs w:val="20"/>
              </w:rPr>
            </w:pPr>
          </w:p>
        </w:tc>
        <w:tc>
          <w:tcPr>
            <w:tcW w:w="2476" w:type="dxa"/>
          </w:tcPr>
          <w:p w14:paraId="10A4931B" w14:textId="5873671F" w:rsidR="00F42A10" w:rsidRPr="00C605C2" w:rsidRDefault="00F42A10" w:rsidP="00EC070D">
            <w:pPr>
              <w:rPr>
                <w:rFonts w:ascii="Arial" w:hAnsi="Arial"/>
                <w:sz w:val="20"/>
                <w:szCs w:val="20"/>
              </w:rPr>
            </w:pPr>
            <w:r w:rsidRPr="00C605C2">
              <w:rPr>
                <w:rFonts w:ascii="Arial" w:hAnsi="Arial"/>
                <w:sz w:val="20"/>
                <w:szCs w:val="20"/>
              </w:rPr>
              <w:t>Goal 3 (of 12): Provide quality education and lifelong learning</w:t>
            </w:r>
          </w:p>
        </w:tc>
        <w:tc>
          <w:tcPr>
            <w:tcW w:w="2455" w:type="dxa"/>
          </w:tcPr>
          <w:p w14:paraId="14AC1E45" w14:textId="77777777" w:rsidR="00F42A10" w:rsidRPr="00C605C2" w:rsidRDefault="00F42A10" w:rsidP="00EC070D">
            <w:pPr>
              <w:rPr>
                <w:rFonts w:ascii="Arial" w:hAnsi="Arial"/>
                <w:sz w:val="20"/>
                <w:szCs w:val="20"/>
              </w:rPr>
            </w:pPr>
            <w:r w:rsidRPr="00C605C2">
              <w:rPr>
                <w:rFonts w:ascii="Arial" w:hAnsi="Arial"/>
                <w:sz w:val="20"/>
                <w:szCs w:val="20"/>
              </w:rPr>
              <w:t>Focus area 4 (of 16): Provide quality education and lifelong learning for all</w:t>
            </w:r>
          </w:p>
          <w:p w14:paraId="2A11FE08" w14:textId="77777777" w:rsidR="00F42A10" w:rsidRPr="00C605C2" w:rsidRDefault="00F42A10" w:rsidP="00EC070D">
            <w:pPr>
              <w:rPr>
                <w:rFonts w:ascii="Arial" w:hAnsi="Arial"/>
                <w:sz w:val="20"/>
                <w:szCs w:val="20"/>
              </w:rPr>
            </w:pPr>
          </w:p>
        </w:tc>
        <w:tc>
          <w:tcPr>
            <w:tcW w:w="2444" w:type="dxa"/>
          </w:tcPr>
          <w:p w14:paraId="0F4B3EE4" w14:textId="77777777" w:rsidR="00F42A10" w:rsidRPr="00C605C2" w:rsidRDefault="00F42A10" w:rsidP="00EC070D">
            <w:pPr>
              <w:rPr>
                <w:rFonts w:ascii="Arial" w:hAnsi="Arial"/>
                <w:sz w:val="20"/>
                <w:szCs w:val="20"/>
              </w:rPr>
            </w:pPr>
            <w:r w:rsidRPr="00C605C2">
              <w:rPr>
                <w:rFonts w:ascii="Arial" w:hAnsi="Arial"/>
                <w:sz w:val="20"/>
                <w:szCs w:val="20"/>
              </w:rPr>
              <w:t>Goal 3 (of 10): Ensure effective learning for all children and youth for life and livelihood</w:t>
            </w:r>
          </w:p>
          <w:p w14:paraId="54B87D54" w14:textId="77777777" w:rsidR="00F42A10" w:rsidRPr="00C605C2" w:rsidRDefault="00F42A10" w:rsidP="00EC070D">
            <w:pPr>
              <w:rPr>
                <w:rFonts w:ascii="Arial" w:hAnsi="Arial"/>
                <w:sz w:val="20"/>
                <w:szCs w:val="20"/>
              </w:rPr>
            </w:pPr>
          </w:p>
        </w:tc>
      </w:tr>
      <w:tr w:rsidR="00F42A10" w:rsidRPr="00C605C2" w14:paraId="18C898E2" w14:textId="77777777" w:rsidTr="00D4240D">
        <w:tc>
          <w:tcPr>
            <w:tcW w:w="1951" w:type="dxa"/>
            <w:shd w:val="clear" w:color="auto" w:fill="EEECE1" w:themeFill="background2"/>
          </w:tcPr>
          <w:p w14:paraId="21D291A0" w14:textId="77777777" w:rsidR="00F42A10" w:rsidRPr="003A7DB7" w:rsidRDefault="00F42A10" w:rsidP="00EC070D">
            <w:pPr>
              <w:rPr>
                <w:rFonts w:ascii="Arial" w:hAnsi="Arial"/>
                <w:b/>
                <w:sz w:val="20"/>
                <w:szCs w:val="20"/>
              </w:rPr>
            </w:pPr>
            <w:r w:rsidRPr="003A7DB7">
              <w:rPr>
                <w:rFonts w:ascii="Arial" w:hAnsi="Arial"/>
                <w:b/>
                <w:sz w:val="20"/>
                <w:szCs w:val="20"/>
              </w:rPr>
              <w:t>Targets</w:t>
            </w:r>
          </w:p>
        </w:tc>
        <w:tc>
          <w:tcPr>
            <w:tcW w:w="2481" w:type="dxa"/>
          </w:tcPr>
          <w:p w14:paraId="262963F8" w14:textId="77777777" w:rsidR="00F42A10" w:rsidRPr="00C605C2" w:rsidRDefault="00F42A10" w:rsidP="00EC070D">
            <w:pPr>
              <w:rPr>
                <w:rFonts w:ascii="Arial" w:hAnsi="Arial"/>
                <w:i/>
                <w:sz w:val="20"/>
                <w:szCs w:val="20"/>
              </w:rPr>
            </w:pPr>
          </w:p>
        </w:tc>
        <w:tc>
          <w:tcPr>
            <w:tcW w:w="2476" w:type="dxa"/>
          </w:tcPr>
          <w:p w14:paraId="77C92483" w14:textId="77777777" w:rsidR="00F42A10" w:rsidRPr="00C605C2" w:rsidRDefault="00F42A10" w:rsidP="00EC070D">
            <w:pPr>
              <w:rPr>
                <w:rFonts w:ascii="Arial" w:hAnsi="Arial"/>
                <w:sz w:val="20"/>
                <w:szCs w:val="20"/>
              </w:rPr>
            </w:pPr>
          </w:p>
        </w:tc>
        <w:tc>
          <w:tcPr>
            <w:tcW w:w="2476" w:type="dxa"/>
          </w:tcPr>
          <w:p w14:paraId="1CECE774" w14:textId="0A0EE08D" w:rsidR="00F42A10" w:rsidRPr="00C605C2" w:rsidRDefault="00F42A10" w:rsidP="00EC070D">
            <w:pPr>
              <w:rPr>
                <w:rFonts w:ascii="Arial" w:hAnsi="Arial"/>
                <w:sz w:val="20"/>
                <w:szCs w:val="20"/>
              </w:rPr>
            </w:pPr>
          </w:p>
        </w:tc>
        <w:tc>
          <w:tcPr>
            <w:tcW w:w="2455" w:type="dxa"/>
          </w:tcPr>
          <w:p w14:paraId="4778161F" w14:textId="77777777" w:rsidR="00F42A10" w:rsidRPr="00C605C2" w:rsidRDefault="00F42A10" w:rsidP="00EC070D">
            <w:pPr>
              <w:rPr>
                <w:rFonts w:ascii="Arial" w:hAnsi="Arial"/>
                <w:sz w:val="20"/>
                <w:szCs w:val="20"/>
              </w:rPr>
            </w:pPr>
          </w:p>
        </w:tc>
        <w:tc>
          <w:tcPr>
            <w:tcW w:w="2444" w:type="dxa"/>
          </w:tcPr>
          <w:p w14:paraId="64F579F4" w14:textId="77777777" w:rsidR="00F42A10" w:rsidRPr="00C605C2" w:rsidRDefault="00F42A10" w:rsidP="00EC070D">
            <w:pPr>
              <w:rPr>
                <w:rFonts w:ascii="Arial" w:hAnsi="Arial"/>
                <w:sz w:val="20"/>
                <w:szCs w:val="20"/>
              </w:rPr>
            </w:pPr>
          </w:p>
        </w:tc>
      </w:tr>
      <w:tr w:rsidR="00F42A10" w:rsidRPr="00C605C2" w14:paraId="57D26568" w14:textId="77777777" w:rsidTr="00D4240D">
        <w:tc>
          <w:tcPr>
            <w:tcW w:w="1951" w:type="dxa"/>
            <w:shd w:val="clear" w:color="auto" w:fill="EEECE1" w:themeFill="background2"/>
          </w:tcPr>
          <w:p w14:paraId="629DD497" w14:textId="77777777" w:rsidR="00F42A10" w:rsidRPr="00C605C2" w:rsidRDefault="00F42A10" w:rsidP="00EC070D">
            <w:pPr>
              <w:rPr>
                <w:rFonts w:ascii="Arial" w:hAnsi="Arial"/>
                <w:sz w:val="20"/>
                <w:szCs w:val="20"/>
              </w:rPr>
            </w:pPr>
            <w:r w:rsidRPr="00C605C2">
              <w:rPr>
                <w:rFonts w:ascii="Arial" w:hAnsi="Arial"/>
                <w:sz w:val="20"/>
                <w:szCs w:val="20"/>
              </w:rPr>
              <w:t>ECCE/pre-school</w:t>
            </w:r>
          </w:p>
        </w:tc>
        <w:tc>
          <w:tcPr>
            <w:tcW w:w="2481" w:type="dxa"/>
          </w:tcPr>
          <w:p w14:paraId="3B9274C9" w14:textId="2C737B5D" w:rsidR="00F42A10" w:rsidRPr="00C605C2" w:rsidRDefault="009B3AD1" w:rsidP="00EC070D">
            <w:pPr>
              <w:rPr>
                <w:rFonts w:ascii="Arial" w:hAnsi="Arial"/>
                <w:i/>
                <w:sz w:val="20"/>
                <w:szCs w:val="20"/>
              </w:rPr>
            </w:pPr>
            <w:r w:rsidRPr="00C605C2">
              <w:rPr>
                <w:rFonts w:ascii="Arial" w:hAnsi="Arial"/>
                <w:i/>
                <w:sz w:val="20"/>
                <w:szCs w:val="20"/>
              </w:rPr>
              <w:t xml:space="preserve">[Goal 1] </w:t>
            </w:r>
            <w:r w:rsidR="00F42A10" w:rsidRPr="00C605C2">
              <w:rPr>
                <w:rFonts w:ascii="Arial" w:hAnsi="Arial"/>
                <w:i/>
                <w:sz w:val="20"/>
                <w:szCs w:val="20"/>
              </w:rPr>
              <w:t xml:space="preserve">Expanding and improving comprehensive early childhood care and </w:t>
            </w:r>
          </w:p>
          <w:p w14:paraId="7C972087" w14:textId="77777777" w:rsidR="00F42A10" w:rsidRPr="00C605C2" w:rsidRDefault="00F42A10" w:rsidP="00EC070D">
            <w:pPr>
              <w:rPr>
                <w:rFonts w:ascii="Arial" w:hAnsi="Arial"/>
                <w:i/>
                <w:sz w:val="20"/>
                <w:szCs w:val="20"/>
              </w:rPr>
            </w:pPr>
          </w:p>
          <w:p w14:paraId="5BF1916D" w14:textId="00DF0548" w:rsidR="00F42A10" w:rsidRPr="00C605C2" w:rsidRDefault="00F42A10" w:rsidP="00EC070D">
            <w:pPr>
              <w:rPr>
                <w:rFonts w:ascii="Arial" w:hAnsi="Arial"/>
                <w:i/>
                <w:sz w:val="20"/>
                <w:szCs w:val="20"/>
              </w:rPr>
            </w:pPr>
            <w:r w:rsidRPr="00C605C2">
              <w:rPr>
                <w:rFonts w:ascii="Arial" w:hAnsi="Arial"/>
                <w:i/>
                <w:sz w:val="20"/>
                <w:szCs w:val="20"/>
              </w:rPr>
              <w:t>education, especially for the most vulnerable and disadvantaged children</w:t>
            </w:r>
          </w:p>
        </w:tc>
        <w:tc>
          <w:tcPr>
            <w:tcW w:w="2476" w:type="dxa"/>
          </w:tcPr>
          <w:p w14:paraId="31D8A122" w14:textId="49E4A0F5" w:rsidR="00F42A10" w:rsidRPr="00C605C2" w:rsidRDefault="00C605C2" w:rsidP="00EC070D">
            <w:pPr>
              <w:rPr>
                <w:rFonts w:ascii="Arial" w:hAnsi="Arial"/>
                <w:sz w:val="20"/>
                <w:szCs w:val="20"/>
              </w:rPr>
            </w:pPr>
            <w:r w:rsidRPr="00C605C2">
              <w:rPr>
                <w:rFonts w:ascii="Arial" w:hAnsi="Arial"/>
                <w:sz w:val="20"/>
                <w:szCs w:val="20"/>
              </w:rPr>
              <w:t>1. Increase the percentage of children who access ECCE to at least x% and start primary education ‘ready to learn’</w:t>
            </w:r>
          </w:p>
          <w:p w14:paraId="10270582" w14:textId="77777777" w:rsidR="00C605C2" w:rsidRPr="00C605C2" w:rsidRDefault="00C605C2" w:rsidP="00EC070D">
            <w:pPr>
              <w:rPr>
                <w:rFonts w:ascii="Arial" w:hAnsi="Arial"/>
                <w:sz w:val="20"/>
                <w:szCs w:val="20"/>
              </w:rPr>
            </w:pPr>
          </w:p>
          <w:p w14:paraId="33DABC2F" w14:textId="04FD9AC4" w:rsidR="00C605C2" w:rsidRPr="00C605C2" w:rsidRDefault="00C605C2" w:rsidP="00EC070D">
            <w:pPr>
              <w:rPr>
                <w:rFonts w:ascii="Arial" w:hAnsi="Arial"/>
                <w:sz w:val="20"/>
                <w:szCs w:val="20"/>
              </w:rPr>
            </w:pPr>
            <w:r w:rsidRPr="00C605C2">
              <w:rPr>
                <w:rFonts w:ascii="Arial" w:hAnsi="Arial"/>
                <w:sz w:val="20"/>
                <w:szCs w:val="20"/>
              </w:rPr>
              <w:t>[minimum global benchmarks will be developed]</w:t>
            </w:r>
          </w:p>
        </w:tc>
        <w:tc>
          <w:tcPr>
            <w:tcW w:w="2476" w:type="dxa"/>
          </w:tcPr>
          <w:p w14:paraId="5D64E401" w14:textId="44CA64AB" w:rsidR="00F42A10" w:rsidRPr="00C605C2" w:rsidRDefault="003A7DB7" w:rsidP="00EC070D">
            <w:pPr>
              <w:rPr>
                <w:rFonts w:ascii="Arial" w:hAnsi="Arial"/>
                <w:sz w:val="20"/>
                <w:szCs w:val="20"/>
              </w:rPr>
            </w:pPr>
            <w:r>
              <w:rPr>
                <w:rFonts w:ascii="Arial" w:hAnsi="Arial"/>
                <w:sz w:val="20"/>
                <w:szCs w:val="20"/>
              </w:rPr>
              <w:t xml:space="preserve">a. </w:t>
            </w:r>
            <w:r w:rsidR="00F42A10" w:rsidRPr="00C605C2">
              <w:rPr>
                <w:rFonts w:ascii="Arial" w:hAnsi="Arial"/>
                <w:sz w:val="20"/>
                <w:szCs w:val="20"/>
              </w:rPr>
              <w:t>Increase by x% the proportion to children able to access and complete pre-primary education</w:t>
            </w:r>
          </w:p>
        </w:tc>
        <w:tc>
          <w:tcPr>
            <w:tcW w:w="2455" w:type="dxa"/>
          </w:tcPr>
          <w:p w14:paraId="028BD94D" w14:textId="1C1B9C4E" w:rsidR="00F42A10" w:rsidRPr="00C605C2" w:rsidRDefault="00015391" w:rsidP="00EC070D">
            <w:pPr>
              <w:rPr>
                <w:rFonts w:ascii="Arial" w:hAnsi="Arial"/>
                <w:sz w:val="20"/>
                <w:szCs w:val="20"/>
              </w:rPr>
            </w:pPr>
            <w:r>
              <w:rPr>
                <w:rFonts w:ascii="Arial" w:hAnsi="Arial"/>
                <w:sz w:val="20"/>
                <w:szCs w:val="20"/>
              </w:rPr>
              <w:t xml:space="preserve">c. </w:t>
            </w:r>
            <w:r w:rsidR="00F42A10" w:rsidRPr="00C605C2">
              <w:rPr>
                <w:rFonts w:ascii="Arial" w:hAnsi="Arial"/>
                <w:sz w:val="20"/>
                <w:szCs w:val="20"/>
              </w:rPr>
              <w:t>By 2030, increase by x% the proportion of children able to access and complete quality pre-primary education</w:t>
            </w:r>
          </w:p>
        </w:tc>
        <w:tc>
          <w:tcPr>
            <w:tcW w:w="2444" w:type="dxa"/>
          </w:tcPr>
          <w:p w14:paraId="4A1C17C5" w14:textId="6C61325C" w:rsidR="00F42A10" w:rsidRPr="00C605C2" w:rsidRDefault="00732DC7" w:rsidP="00EC070D">
            <w:pPr>
              <w:rPr>
                <w:rFonts w:ascii="Arial" w:hAnsi="Arial"/>
                <w:sz w:val="20"/>
                <w:szCs w:val="20"/>
              </w:rPr>
            </w:pPr>
            <w:r>
              <w:rPr>
                <w:rFonts w:ascii="Arial" w:hAnsi="Arial"/>
                <w:sz w:val="20"/>
                <w:szCs w:val="20"/>
              </w:rPr>
              <w:t xml:space="preserve">a. </w:t>
            </w:r>
            <w:r w:rsidR="00F42A10" w:rsidRPr="00C605C2">
              <w:rPr>
                <w:rFonts w:ascii="Arial" w:hAnsi="Arial"/>
                <w:sz w:val="20"/>
                <w:szCs w:val="20"/>
              </w:rPr>
              <w:t>All children under the age of 5 reach their developmental potential through access to quality early childhood development programs and policies</w:t>
            </w:r>
          </w:p>
        </w:tc>
      </w:tr>
    </w:tbl>
    <w:p w14:paraId="072D85FE" w14:textId="77777777" w:rsidR="00C90BA6" w:rsidRDefault="00C90BA6">
      <w:r>
        <w:br w:type="page"/>
      </w:r>
    </w:p>
    <w:tbl>
      <w:tblPr>
        <w:tblStyle w:val="TableGrid"/>
        <w:tblpPr w:leftFromText="180" w:rightFromText="180" w:vertAnchor="text" w:tblpY="1"/>
        <w:tblW w:w="14197" w:type="dxa"/>
        <w:tblLook w:val="04A0" w:firstRow="1" w:lastRow="0" w:firstColumn="1" w:lastColumn="0" w:noHBand="0" w:noVBand="1"/>
      </w:tblPr>
      <w:tblGrid>
        <w:gridCol w:w="2378"/>
        <w:gridCol w:w="2054"/>
        <w:gridCol w:w="2476"/>
        <w:gridCol w:w="2476"/>
        <w:gridCol w:w="2455"/>
        <w:gridCol w:w="2358"/>
      </w:tblGrid>
      <w:tr w:rsidR="00C605C2" w:rsidRPr="00C605C2" w14:paraId="3ABAB3FA" w14:textId="77777777" w:rsidTr="00C80442">
        <w:tc>
          <w:tcPr>
            <w:tcW w:w="2378" w:type="dxa"/>
            <w:shd w:val="clear" w:color="auto" w:fill="EEECE1" w:themeFill="background2"/>
          </w:tcPr>
          <w:p w14:paraId="3D89268A" w14:textId="12E57105" w:rsidR="00C605C2" w:rsidRPr="00C605C2" w:rsidRDefault="00C605C2" w:rsidP="00EC070D">
            <w:pPr>
              <w:rPr>
                <w:rFonts w:ascii="Arial" w:hAnsi="Arial"/>
                <w:sz w:val="20"/>
                <w:szCs w:val="20"/>
              </w:rPr>
            </w:pPr>
            <w:r w:rsidRPr="00C605C2">
              <w:rPr>
                <w:rFonts w:ascii="Arial" w:hAnsi="Arial"/>
                <w:sz w:val="20"/>
                <w:szCs w:val="20"/>
              </w:rPr>
              <w:lastRenderedPageBreak/>
              <w:t>Primary</w:t>
            </w:r>
          </w:p>
        </w:tc>
        <w:tc>
          <w:tcPr>
            <w:tcW w:w="2054" w:type="dxa"/>
          </w:tcPr>
          <w:p w14:paraId="27DCF1B0" w14:textId="782C05A2" w:rsidR="00C605C2" w:rsidRPr="00C605C2" w:rsidRDefault="00C605C2" w:rsidP="00EC070D">
            <w:pPr>
              <w:rPr>
                <w:rFonts w:ascii="Arial" w:hAnsi="Arial"/>
                <w:i/>
                <w:sz w:val="20"/>
                <w:szCs w:val="20"/>
              </w:rPr>
            </w:pPr>
            <w:r w:rsidRPr="00C605C2">
              <w:rPr>
                <w:rFonts w:ascii="Arial" w:hAnsi="Arial"/>
                <w:i/>
                <w:sz w:val="20"/>
                <w:szCs w:val="20"/>
              </w:rPr>
              <w:t>[Goal 2] Ensuring that by 2015 all children, particularly girls, children in difficult circumstances and those belonging to ethnic minorities, have access to and complete, free and compulsory primary education of good quality</w:t>
            </w:r>
          </w:p>
          <w:p w14:paraId="6230B1B8" w14:textId="77777777" w:rsidR="00C605C2" w:rsidRPr="00C605C2" w:rsidRDefault="00C605C2" w:rsidP="00EC070D">
            <w:pPr>
              <w:rPr>
                <w:rFonts w:ascii="Arial" w:hAnsi="Arial"/>
                <w:i/>
                <w:sz w:val="20"/>
                <w:szCs w:val="20"/>
              </w:rPr>
            </w:pPr>
          </w:p>
          <w:p w14:paraId="51985B37" w14:textId="371D0D64" w:rsidR="00C605C2" w:rsidRPr="00C605C2" w:rsidRDefault="00C605C2" w:rsidP="00EC070D">
            <w:pPr>
              <w:rPr>
                <w:rFonts w:ascii="Arial" w:hAnsi="Arial"/>
                <w:i/>
                <w:sz w:val="20"/>
                <w:szCs w:val="20"/>
              </w:rPr>
            </w:pPr>
            <w:r w:rsidRPr="00C605C2">
              <w:rPr>
                <w:rFonts w:ascii="Arial" w:hAnsi="Arial"/>
                <w:i/>
                <w:sz w:val="20"/>
                <w:szCs w:val="20"/>
              </w:rPr>
              <w:t>[goal 6] Improving all aspects of the quality of education and ensuring excellence of all so that recognized and measurable learning outcomes are achieved by all, especially in literacy, numeracy and essential life skills</w:t>
            </w:r>
          </w:p>
        </w:tc>
        <w:tc>
          <w:tcPr>
            <w:tcW w:w="2476" w:type="dxa"/>
            <w:vMerge w:val="restart"/>
          </w:tcPr>
          <w:p w14:paraId="7196D1EE" w14:textId="62FFC286" w:rsidR="00C605C2" w:rsidRPr="00C605C2" w:rsidRDefault="00C605C2" w:rsidP="00EC070D">
            <w:pPr>
              <w:rPr>
                <w:rFonts w:ascii="Arial" w:hAnsi="Arial"/>
                <w:sz w:val="20"/>
                <w:szCs w:val="20"/>
              </w:rPr>
            </w:pPr>
            <w:r w:rsidRPr="00C605C2">
              <w:rPr>
                <w:rFonts w:ascii="Arial" w:hAnsi="Arial"/>
                <w:sz w:val="20"/>
                <w:szCs w:val="20"/>
              </w:rPr>
              <w:t>2. All children complete free and compulsory quality basic education of at least 10 years and achieve relevant learning outcomes</w:t>
            </w:r>
          </w:p>
          <w:p w14:paraId="5C8655C8" w14:textId="77777777" w:rsidR="00C605C2" w:rsidRPr="00C605C2" w:rsidRDefault="00C605C2" w:rsidP="00EC070D">
            <w:pPr>
              <w:rPr>
                <w:rFonts w:ascii="Arial" w:hAnsi="Arial"/>
                <w:sz w:val="20"/>
                <w:szCs w:val="20"/>
              </w:rPr>
            </w:pPr>
          </w:p>
        </w:tc>
        <w:tc>
          <w:tcPr>
            <w:tcW w:w="2476" w:type="dxa"/>
          </w:tcPr>
          <w:p w14:paraId="5CF03A13" w14:textId="2384CBA4" w:rsidR="00C605C2" w:rsidRPr="00C605C2" w:rsidRDefault="003A7DB7" w:rsidP="00EC070D">
            <w:pPr>
              <w:rPr>
                <w:rFonts w:ascii="Arial" w:hAnsi="Arial"/>
                <w:sz w:val="20"/>
                <w:szCs w:val="20"/>
              </w:rPr>
            </w:pPr>
            <w:r>
              <w:rPr>
                <w:rFonts w:ascii="Arial" w:hAnsi="Arial"/>
                <w:sz w:val="20"/>
                <w:szCs w:val="20"/>
              </w:rPr>
              <w:t xml:space="preserve">b. </w:t>
            </w:r>
            <w:r w:rsidR="00C605C2" w:rsidRPr="00C605C2">
              <w:rPr>
                <w:rFonts w:ascii="Arial" w:hAnsi="Arial"/>
                <w:sz w:val="20"/>
                <w:szCs w:val="20"/>
              </w:rPr>
              <w:t>Ensure every child, regardless of circumstance, completes primary school able to read, write and count well enough to meet minimum standards</w:t>
            </w:r>
          </w:p>
        </w:tc>
        <w:tc>
          <w:tcPr>
            <w:tcW w:w="2455" w:type="dxa"/>
            <w:vMerge w:val="restart"/>
          </w:tcPr>
          <w:p w14:paraId="06F0D6BA" w14:textId="2C35730E" w:rsidR="00C605C2" w:rsidRPr="00C605C2" w:rsidRDefault="00015391" w:rsidP="00EC070D">
            <w:pPr>
              <w:rPr>
                <w:rFonts w:ascii="Arial" w:hAnsi="Arial"/>
                <w:sz w:val="20"/>
                <w:szCs w:val="20"/>
              </w:rPr>
            </w:pPr>
            <w:r>
              <w:rPr>
                <w:rFonts w:ascii="Arial" w:hAnsi="Arial"/>
                <w:sz w:val="20"/>
                <w:szCs w:val="20"/>
              </w:rPr>
              <w:t xml:space="preserve">a. </w:t>
            </w:r>
            <w:r w:rsidR="00C605C2" w:rsidRPr="00C605C2">
              <w:rPr>
                <w:rFonts w:ascii="Arial" w:hAnsi="Arial"/>
                <w:sz w:val="20"/>
                <w:szCs w:val="20"/>
              </w:rPr>
              <w:t>By 2030 ensure universal, free, equitable access to and completion of quality primary and secondary education for all girls and boys, leading to effective learning outcomes</w:t>
            </w:r>
          </w:p>
        </w:tc>
        <w:tc>
          <w:tcPr>
            <w:tcW w:w="2358" w:type="dxa"/>
            <w:vMerge w:val="restart"/>
          </w:tcPr>
          <w:p w14:paraId="606A5FA8" w14:textId="67D5E1CA" w:rsidR="00C605C2" w:rsidRPr="00C605C2" w:rsidRDefault="00732DC7" w:rsidP="00EC070D">
            <w:pPr>
              <w:rPr>
                <w:rFonts w:ascii="Arial" w:hAnsi="Arial"/>
                <w:sz w:val="20"/>
                <w:szCs w:val="20"/>
              </w:rPr>
            </w:pPr>
            <w:r>
              <w:rPr>
                <w:rFonts w:ascii="Arial" w:hAnsi="Arial"/>
                <w:sz w:val="20"/>
                <w:szCs w:val="20"/>
              </w:rPr>
              <w:t xml:space="preserve">b. </w:t>
            </w:r>
            <w:r w:rsidR="00C605C2" w:rsidRPr="00C605C2">
              <w:rPr>
                <w:rFonts w:ascii="Arial" w:hAnsi="Arial"/>
                <w:sz w:val="20"/>
                <w:szCs w:val="20"/>
              </w:rPr>
              <w:t>All girls and boys receive quality primary and secondary education that focuses on learning outcomes and on reducing dropout to zero</w:t>
            </w:r>
          </w:p>
        </w:tc>
      </w:tr>
      <w:tr w:rsidR="00C605C2" w:rsidRPr="00C605C2" w14:paraId="14AA8256" w14:textId="77777777" w:rsidTr="00C80442">
        <w:tc>
          <w:tcPr>
            <w:tcW w:w="2378" w:type="dxa"/>
            <w:shd w:val="clear" w:color="auto" w:fill="EEECE1" w:themeFill="background2"/>
          </w:tcPr>
          <w:p w14:paraId="27974860" w14:textId="420088D4" w:rsidR="00C605C2" w:rsidRPr="00C605C2" w:rsidRDefault="00C605C2" w:rsidP="00EC070D">
            <w:pPr>
              <w:rPr>
                <w:rFonts w:ascii="Arial" w:hAnsi="Arial"/>
                <w:sz w:val="20"/>
                <w:szCs w:val="20"/>
              </w:rPr>
            </w:pPr>
            <w:r w:rsidRPr="00C605C2">
              <w:rPr>
                <w:rFonts w:ascii="Arial" w:hAnsi="Arial"/>
                <w:sz w:val="20"/>
                <w:szCs w:val="20"/>
              </w:rPr>
              <w:t>Lower secondary</w:t>
            </w:r>
          </w:p>
        </w:tc>
        <w:tc>
          <w:tcPr>
            <w:tcW w:w="2054" w:type="dxa"/>
          </w:tcPr>
          <w:p w14:paraId="71C05A72" w14:textId="091ADF9C" w:rsidR="00C605C2" w:rsidRPr="00C605C2" w:rsidRDefault="00C605C2" w:rsidP="00EC070D">
            <w:pPr>
              <w:rPr>
                <w:rFonts w:ascii="Arial" w:hAnsi="Arial"/>
                <w:i/>
                <w:sz w:val="20"/>
                <w:szCs w:val="20"/>
              </w:rPr>
            </w:pPr>
          </w:p>
        </w:tc>
        <w:tc>
          <w:tcPr>
            <w:tcW w:w="2476" w:type="dxa"/>
            <w:vMerge/>
          </w:tcPr>
          <w:p w14:paraId="15557B4F" w14:textId="77777777" w:rsidR="00C605C2" w:rsidRPr="00C605C2" w:rsidRDefault="00C605C2" w:rsidP="00EC070D">
            <w:pPr>
              <w:rPr>
                <w:rFonts w:ascii="Arial" w:hAnsi="Arial"/>
                <w:sz w:val="20"/>
                <w:szCs w:val="20"/>
              </w:rPr>
            </w:pPr>
          </w:p>
        </w:tc>
        <w:tc>
          <w:tcPr>
            <w:tcW w:w="2476" w:type="dxa"/>
          </w:tcPr>
          <w:p w14:paraId="7B5AC3DE" w14:textId="38850C0D" w:rsidR="00C605C2" w:rsidRPr="00C605C2" w:rsidRDefault="003A7DB7" w:rsidP="00EC070D">
            <w:pPr>
              <w:rPr>
                <w:rFonts w:ascii="Arial" w:hAnsi="Arial"/>
                <w:sz w:val="20"/>
                <w:szCs w:val="20"/>
              </w:rPr>
            </w:pPr>
            <w:r>
              <w:rPr>
                <w:rFonts w:ascii="Arial" w:hAnsi="Arial"/>
                <w:sz w:val="20"/>
                <w:szCs w:val="20"/>
              </w:rPr>
              <w:t xml:space="preserve">c. </w:t>
            </w:r>
            <w:r w:rsidR="00C605C2" w:rsidRPr="00C605C2">
              <w:rPr>
                <w:rFonts w:ascii="Arial" w:hAnsi="Arial"/>
                <w:sz w:val="20"/>
                <w:szCs w:val="20"/>
              </w:rPr>
              <w:t>Ensure every child, regardless of circumstance, has access to lower secondary education and increase the proportion of adolescents who achieve measurable learning outcomes to x%</w:t>
            </w:r>
          </w:p>
        </w:tc>
        <w:tc>
          <w:tcPr>
            <w:tcW w:w="2455" w:type="dxa"/>
            <w:vMerge/>
          </w:tcPr>
          <w:p w14:paraId="6419109C" w14:textId="77777777" w:rsidR="00C605C2" w:rsidRPr="00C605C2" w:rsidRDefault="00C605C2" w:rsidP="00EC070D">
            <w:pPr>
              <w:rPr>
                <w:rFonts w:ascii="Arial" w:hAnsi="Arial"/>
                <w:sz w:val="20"/>
                <w:szCs w:val="20"/>
              </w:rPr>
            </w:pPr>
          </w:p>
        </w:tc>
        <w:tc>
          <w:tcPr>
            <w:tcW w:w="2358" w:type="dxa"/>
            <w:vMerge/>
          </w:tcPr>
          <w:p w14:paraId="309F1F58" w14:textId="77777777" w:rsidR="00C605C2" w:rsidRPr="00C605C2" w:rsidRDefault="00C605C2" w:rsidP="00EC070D">
            <w:pPr>
              <w:rPr>
                <w:rFonts w:ascii="Arial" w:hAnsi="Arial"/>
                <w:sz w:val="20"/>
                <w:szCs w:val="20"/>
              </w:rPr>
            </w:pPr>
          </w:p>
        </w:tc>
      </w:tr>
    </w:tbl>
    <w:p w14:paraId="7C221673" w14:textId="77777777" w:rsidR="00C90BA6" w:rsidRDefault="00C90BA6">
      <w:r>
        <w:br w:type="page"/>
      </w:r>
    </w:p>
    <w:tbl>
      <w:tblPr>
        <w:tblStyle w:val="TableGrid"/>
        <w:tblpPr w:leftFromText="180" w:rightFromText="180" w:vertAnchor="text" w:tblpY="1"/>
        <w:tblW w:w="14425" w:type="dxa"/>
        <w:tblLook w:val="04A0" w:firstRow="1" w:lastRow="0" w:firstColumn="1" w:lastColumn="0" w:noHBand="0" w:noVBand="1"/>
      </w:tblPr>
      <w:tblGrid>
        <w:gridCol w:w="2378"/>
        <w:gridCol w:w="2054"/>
        <w:gridCol w:w="2622"/>
        <w:gridCol w:w="2410"/>
        <w:gridCol w:w="2693"/>
        <w:gridCol w:w="2268"/>
      </w:tblGrid>
      <w:tr w:rsidR="00F42A10" w:rsidRPr="00C605C2" w14:paraId="5236222C" w14:textId="77777777" w:rsidTr="00C80442">
        <w:tc>
          <w:tcPr>
            <w:tcW w:w="2378" w:type="dxa"/>
            <w:shd w:val="clear" w:color="auto" w:fill="EEECE1" w:themeFill="background2"/>
          </w:tcPr>
          <w:p w14:paraId="6C56E087" w14:textId="787A0516" w:rsidR="00F42A10" w:rsidRPr="00C605C2" w:rsidRDefault="00F42A10" w:rsidP="00EC070D">
            <w:pPr>
              <w:rPr>
                <w:rFonts w:ascii="Arial" w:hAnsi="Arial"/>
                <w:sz w:val="20"/>
                <w:szCs w:val="20"/>
              </w:rPr>
            </w:pPr>
            <w:r w:rsidRPr="00C605C2">
              <w:rPr>
                <w:rFonts w:ascii="Arial" w:hAnsi="Arial"/>
                <w:sz w:val="20"/>
                <w:szCs w:val="20"/>
              </w:rPr>
              <w:lastRenderedPageBreak/>
              <w:t>Youth/adult literacy</w:t>
            </w:r>
          </w:p>
        </w:tc>
        <w:tc>
          <w:tcPr>
            <w:tcW w:w="2054" w:type="dxa"/>
          </w:tcPr>
          <w:p w14:paraId="5BF0793A" w14:textId="2AFE68E7" w:rsidR="00F42A10" w:rsidRPr="00C605C2" w:rsidRDefault="00F42A10" w:rsidP="00EC070D">
            <w:pPr>
              <w:rPr>
                <w:rFonts w:ascii="Arial" w:hAnsi="Arial"/>
                <w:i/>
                <w:sz w:val="20"/>
                <w:szCs w:val="20"/>
              </w:rPr>
            </w:pPr>
            <w:r w:rsidRPr="00C605C2">
              <w:rPr>
                <w:rFonts w:ascii="Arial" w:hAnsi="Arial"/>
                <w:i/>
                <w:sz w:val="20"/>
                <w:szCs w:val="20"/>
              </w:rPr>
              <w:t>[goal 4] Achieving a 50% improvement in levels of adult literacy by 2015, especially for women, and equitable access to basic and continuing education for all adults</w:t>
            </w:r>
          </w:p>
        </w:tc>
        <w:tc>
          <w:tcPr>
            <w:tcW w:w="2622" w:type="dxa"/>
          </w:tcPr>
          <w:p w14:paraId="2E5E4D6F" w14:textId="08D681A0" w:rsidR="00F42A10" w:rsidRPr="00C605C2" w:rsidRDefault="00C605C2" w:rsidP="00EC070D">
            <w:pPr>
              <w:rPr>
                <w:rFonts w:ascii="Arial" w:hAnsi="Arial"/>
                <w:sz w:val="20"/>
                <w:szCs w:val="20"/>
              </w:rPr>
            </w:pPr>
            <w:r w:rsidRPr="00C605C2">
              <w:rPr>
                <w:rFonts w:ascii="Arial" w:hAnsi="Arial"/>
                <w:sz w:val="20"/>
                <w:szCs w:val="20"/>
              </w:rPr>
              <w:t>3. Increase the percentage of adults who reach a proficiency level in literacy and numeracy sufficient to fully participate in society to at least x%</w:t>
            </w:r>
          </w:p>
          <w:p w14:paraId="4B4BE983" w14:textId="77777777" w:rsidR="00C605C2" w:rsidRPr="00C605C2" w:rsidRDefault="00C605C2" w:rsidP="00EC070D">
            <w:pPr>
              <w:rPr>
                <w:rFonts w:ascii="Arial" w:hAnsi="Arial"/>
                <w:sz w:val="20"/>
                <w:szCs w:val="20"/>
              </w:rPr>
            </w:pPr>
          </w:p>
          <w:p w14:paraId="3774CFE2" w14:textId="3A4A27C6" w:rsidR="00C605C2" w:rsidRPr="00C605C2" w:rsidRDefault="00C605C2" w:rsidP="00EC070D">
            <w:pPr>
              <w:rPr>
                <w:rFonts w:ascii="Arial" w:hAnsi="Arial"/>
                <w:sz w:val="20"/>
                <w:szCs w:val="20"/>
              </w:rPr>
            </w:pPr>
            <w:r w:rsidRPr="00C605C2">
              <w:rPr>
                <w:rFonts w:ascii="Arial" w:hAnsi="Arial"/>
                <w:sz w:val="20"/>
                <w:szCs w:val="20"/>
              </w:rPr>
              <w:t>[minimum global benchmarks will be developed]</w:t>
            </w:r>
          </w:p>
        </w:tc>
        <w:tc>
          <w:tcPr>
            <w:tcW w:w="2410" w:type="dxa"/>
          </w:tcPr>
          <w:p w14:paraId="33678C59" w14:textId="0B6832E2" w:rsidR="00F42A10" w:rsidRPr="00C605C2" w:rsidRDefault="00F42A10" w:rsidP="00EC070D">
            <w:pPr>
              <w:rPr>
                <w:rFonts w:ascii="Arial" w:hAnsi="Arial"/>
                <w:sz w:val="20"/>
                <w:szCs w:val="20"/>
              </w:rPr>
            </w:pPr>
          </w:p>
        </w:tc>
        <w:tc>
          <w:tcPr>
            <w:tcW w:w="2693" w:type="dxa"/>
          </w:tcPr>
          <w:p w14:paraId="268009DA" w14:textId="6A540791" w:rsidR="00F42A10" w:rsidRPr="00C605C2" w:rsidRDefault="00015391" w:rsidP="00EC070D">
            <w:pPr>
              <w:rPr>
                <w:rFonts w:ascii="Arial" w:hAnsi="Arial"/>
                <w:sz w:val="20"/>
                <w:szCs w:val="20"/>
              </w:rPr>
            </w:pPr>
            <w:r>
              <w:rPr>
                <w:rFonts w:ascii="Arial" w:hAnsi="Arial"/>
                <w:sz w:val="20"/>
                <w:szCs w:val="20"/>
              </w:rPr>
              <w:t xml:space="preserve">d. </w:t>
            </w:r>
            <w:r w:rsidR="00F42A10" w:rsidRPr="00C605C2">
              <w:rPr>
                <w:rFonts w:ascii="Arial" w:hAnsi="Arial"/>
                <w:sz w:val="20"/>
                <w:szCs w:val="20"/>
              </w:rPr>
              <w:t>By 2030 achieve universal youth and adult literacy, with particular attention to women and the most marginalized</w:t>
            </w:r>
          </w:p>
        </w:tc>
        <w:tc>
          <w:tcPr>
            <w:tcW w:w="2268" w:type="dxa"/>
          </w:tcPr>
          <w:p w14:paraId="1906A9AB" w14:textId="77777777" w:rsidR="00F42A10" w:rsidRPr="00C605C2" w:rsidRDefault="00F42A10" w:rsidP="00EC070D">
            <w:pPr>
              <w:rPr>
                <w:rFonts w:ascii="Arial" w:hAnsi="Arial"/>
                <w:sz w:val="20"/>
                <w:szCs w:val="20"/>
              </w:rPr>
            </w:pPr>
          </w:p>
        </w:tc>
      </w:tr>
      <w:tr w:rsidR="00F42A10" w:rsidRPr="00C605C2" w14:paraId="162273F2" w14:textId="77777777" w:rsidTr="00C80442">
        <w:tc>
          <w:tcPr>
            <w:tcW w:w="2378" w:type="dxa"/>
            <w:shd w:val="clear" w:color="auto" w:fill="EEECE1" w:themeFill="background2"/>
          </w:tcPr>
          <w:p w14:paraId="01C9DE2F" w14:textId="72CD5BE9" w:rsidR="00F42A10" w:rsidRPr="00C605C2" w:rsidRDefault="00F42A10" w:rsidP="00EC070D">
            <w:pPr>
              <w:rPr>
                <w:rFonts w:ascii="Arial" w:hAnsi="Arial"/>
                <w:sz w:val="20"/>
                <w:szCs w:val="20"/>
              </w:rPr>
            </w:pPr>
            <w:r w:rsidRPr="00C605C2">
              <w:rPr>
                <w:rFonts w:ascii="Arial" w:hAnsi="Arial"/>
                <w:sz w:val="20"/>
                <w:szCs w:val="20"/>
              </w:rPr>
              <w:t>Skills</w:t>
            </w:r>
          </w:p>
        </w:tc>
        <w:tc>
          <w:tcPr>
            <w:tcW w:w="2054" w:type="dxa"/>
          </w:tcPr>
          <w:p w14:paraId="385D6FA4" w14:textId="7D0B32B7" w:rsidR="00F42A10" w:rsidRPr="00C605C2" w:rsidRDefault="00F42A10" w:rsidP="00EC070D">
            <w:pPr>
              <w:rPr>
                <w:rFonts w:ascii="Arial" w:hAnsi="Arial"/>
                <w:i/>
                <w:sz w:val="20"/>
                <w:szCs w:val="20"/>
              </w:rPr>
            </w:pPr>
            <w:r w:rsidRPr="00C605C2">
              <w:rPr>
                <w:rFonts w:ascii="Arial" w:hAnsi="Arial"/>
                <w:i/>
                <w:sz w:val="20"/>
                <w:szCs w:val="20"/>
              </w:rPr>
              <w:t>[goal 3] Ensuring that the learning needs of all young people and adults are met through equitable access to appropriate learning and life skills programmes</w:t>
            </w:r>
          </w:p>
        </w:tc>
        <w:tc>
          <w:tcPr>
            <w:tcW w:w="2622" w:type="dxa"/>
          </w:tcPr>
          <w:p w14:paraId="28377CAA" w14:textId="77777777" w:rsidR="00F42A10" w:rsidRPr="00C605C2" w:rsidRDefault="00C605C2" w:rsidP="00EC070D">
            <w:pPr>
              <w:rPr>
                <w:rFonts w:ascii="Arial" w:hAnsi="Arial"/>
                <w:sz w:val="20"/>
                <w:szCs w:val="20"/>
              </w:rPr>
            </w:pPr>
            <w:r w:rsidRPr="00C605C2">
              <w:rPr>
                <w:rFonts w:ascii="Arial" w:hAnsi="Arial"/>
                <w:sz w:val="20"/>
                <w:szCs w:val="20"/>
              </w:rPr>
              <w:t>4. Increase the percentage of youth and adults with the knowledge, skills and competencies to access decent work to at least x% and y% respectively</w:t>
            </w:r>
          </w:p>
          <w:p w14:paraId="36812220" w14:textId="77777777" w:rsidR="00C605C2" w:rsidRPr="00C605C2" w:rsidRDefault="00C605C2" w:rsidP="00EC070D">
            <w:pPr>
              <w:rPr>
                <w:rFonts w:ascii="Arial" w:hAnsi="Arial"/>
                <w:sz w:val="20"/>
                <w:szCs w:val="20"/>
              </w:rPr>
            </w:pPr>
          </w:p>
          <w:p w14:paraId="0DD6D1AA" w14:textId="77777777" w:rsidR="00C605C2" w:rsidRPr="00C605C2" w:rsidRDefault="00C605C2" w:rsidP="00EC070D">
            <w:pPr>
              <w:rPr>
                <w:rFonts w:ascii="Arial" w:hAnsi="Arial"/>
                <w:sz w:val="20"/>
                <w:szCs w:val="20"/>
              </w:rPr>
            </w:pPr>
            <w:r w:rsidRPr="00C605C2">
              <w:rPr>
                <w:rFonts w:ascii="Arial" w:hAnsi="Arial"/>
                <w:sz w:val="20"/>
                <w:szCs w:val="20"/>
              </w:rPr>
              <w:t>[minimum global benchmarks will be developed]</w:t>
            </w:r>
          </w:p>
          <w:p w14:paraId="05362ADF" w14:textId="77777777" w:rsidR="00C605C2" w:rsidRPr="00C605C2" w:rsidRDefault="00C605C2" w:rsidP="00EC070D">
            <w:pPr>
              <w:rPr>
                <w:rFonts w:ascii="Arial" w:hAnsi="Arial"/>
                <w:sz w:val="20"/>
                <w:szCs w:val="20"/>
              </w:rPr>
            </w:pPr>
          </w:p>
          <w:p w14:paraId="452C53C8" w14:textId="77777777" w:rsidR="00C605C2" w:rsidRPr="00C605C2" w:rsidRDefault="00C605C2" w:rsidP="00EC070D">
            <w:pPr>
              <w:rPr>
                <w:rFonts w:ascii="Arial" w:hAnsi="Arial"/>
                <w:sz w:val="20"/>
                <w:szCs w:val="20"/>
              </w:rPr>
            </w:pPr>
            <w:r w:rsidRPr="00C605C2">
              <w:rPr>
                <w:rFonts w:ascii="Arial" w:hAnsi="Arial"/>
                <w:sz w:val="20"/>
                <w:szCs w:val="20"/>
              </w:rPr>
              <w:t>5. All learners acquire knowledge, skills, values and attitudes for global citizenship and sustainable development</w:t>
            </w:r>
          </w:p>
          <w:p w14:paraId="4D38B46D" w14:textId="77777777" w:rsidR="00C605C2" w:rsidRPr="00C605C2" w:rsidRDefault="00C605C2" w:rsidP="00EC070D">
            <w:pPr>
              <w:rPr>
                <w:rFonts w:ascii="Arial" w:hAnsi="Arial"/>
                <w:sz w:val="20"/>
                <w:szCs w:val="20"/>
              </w:rPr>
            </w:pPr>
          </w:p>
          <w:p w14:paraId="22EE3073" w14:textId="136E9649" w:rsidR="00C605C2" w:rsidRPr="00C605C2" w:rsidRDefault="00C605C2" w:rsidP="00EC070D">
            <w:pPr>
              <w:rPr>
                <w:rFonts w:ascii="Arial" w:hAnsi="Arial"/>
                <w:sz w:val="20"/>
                <w:szCs w:val="20"/>
              </w:rPr>
            </w:pPr>
            <w:r w:rsidRPr="00C605C2">
              <w:rPr>
                <w:rFonts w:ascii="Arial" w:hAnsi="Arial"/>
                <w:sz w:val="20"/>
                <w:szCs w:val="20"/>
              </w:rPr>
              <w:t>[minimum global benchmarks will be developed]</w:t>
            </w:r>
          </w:p>
        </w:tc>
        <w:tc>
          <w:tcPr>
            <w:tcW w:w="2410" w:type="dxa"/>
          </w:tcPr>
          <w:p w14:paraId="690D1FF3" w14:textId="4880CA8B" w:rsidR="002B2C31" w:rsidRDefault="002B2C31" w:rsidP="002B2C31">
            <w:pPr>
              <w:rPr>
                <w:rFonts w:ascii="Arial" w:hAnsi="Arial"/>
                <w:sz w:val="20"/>
                <w:szCs w:val="20"/>
              </w:rPr>
            </w:pPr>
            <w:r>
              <w:rPr>
                <w:rFonts w:ascii="Arial" w:hAnsi="Arial"/>
                <w:sz w:val="20"/>
                <w:szCs w:val="20"/>
              </w:rPr>
              <w:t>d.</w:t>
            </w:r>
            <w:r w:rsidRPr="002B2C31">
              <w:rPr>
                <w:rFonts w:ascii="Arial" w:hAnsi="Arial"/>
                <w:sz w:val="20"/>
                <w:szCs w:val="20"/>
              </w:rPr>
              <w:t xml:space="preserve"> Increase the number of young and adult women and men with the skills, including technical and voc</w:t>
            </w:r>
            <w:r>
              <w:rPr>
                <w:rFonts w:ascii="Arial" w:hAnsi="Arial"/>
                <w:sz w:val="20"/>
                <w:szCs w:val="20"/>
              </w:rPr>
              <w:t xml:space="preserve">ational, needed for work by x% </w:t>
            </w:r>
          </w:p>
          <w:p w14:paraId="378F8FCF" w14:textId="77777777" w:rsidR="002B2C31" w:rsidRDefault="002B2C31" w:rsidP="00EC070D">
            <w:pPr>
              <w:rPr>
                <w:rFonts w:ascii="Arial" w:hAnsi="Arial"/>
                <w:sz w:val="20"/>
                <w:szCs w:val="20"/>
              </w:rPr>
            </w:pPr>
          </w:p>
          <w:p w14:paraId="7390B3C1" w14:textId="2D6D904C" w:rsidR="00F42A10" w:rsidRPr="00C605C2" w:rsidRDefault="002B2C31" w:rsidP="00EC070D">
            <w:pPr>
              <w:rPr>
                <w:rFonts w:ascii="Arial" w:hAnsi="Arial"/>
                <w:sz w:val="20"/>
                <w:szCs w:val="20"/>
              </w:rPr>
            </w:pPr>
            <w:r>
              <w:rPr>
                <w:rFonts w:ascii="Arial" w:hAnsi="Arial"/>
                <w:sz w:val="20"/>
                <w:szCs w:val="20"/>
              </w:rPr>
              <w:t>[goal 8: jobs]</w:t>
            </w:r>
            <w:r w:rsidR="00F42A10" w:rsidRPr="00C605C2">
              <w:rPr>
                <w:rFonts w:ascii="Arial" w:hAnsi="Arial"/>
                <w:sz w:val="20"/>
                <w:szCs w:val="20"/>
              </w:rPr>
              <w:t xml:space="preserve"> Decrease the number of young people not in education, employment or training by x%</w:t>
            </w:r>
          </w:p>
        </w:tc>
        <w:tc>
          <w:tcPr>
            <w:tcW w:w="2693" w:type="dxa"/>
          </w:tcPr>
          <w:p w14:paraId="74FC6254" w14:textId="34B33DDD" w:rsidR="00F42A10" w:rsidRPr="00C605C2" w:rsidRDefault="00015391" w:rsidP="00EC070D">
            <w:pPr>
              <w:rPr>
                <w:rFonts w:ascii="Arial" w:hAnsi="Arial"/>
                <w:sz w:val="20"/>
                <w:szCs w:val="20"/>
              </w:rPr>
            </w:pPr>
            <w:r>
              <w:rPr>
                <w:rFonts w:ascii="Arial" w:hAnsi="Arial"/>
                <w:sz w:val="20"/>
                <w:szCs w:val="20"/>
              </w:rPr>
              <w:t xml:space="preserve">e. </w:t>
            </w:r>
            <w:r w:rsidR="00F42A10" w:rsidRPr="00C605C2">
              <w:rPr>
                <w:rFonts w:ascii="Arial" w:hAnsi="Arial"/>
                <w:sz w:val="20"/>
                <w:szCs w:val="20"/>
              </w:rPr>
              <w:t>By 2030 increase by x% the number of young and adult women and men with vocational training, technical, engineering and scientific skills</w:t>
            </w:r>
          </w:p>
          <w:p w14:paraId="11552016" w14:textId="77777777" w:rsidR="00F42A10" w:rsidRPr="00C605C2" w:rsidRDefault="00F42A10" w:rsidP="00EC070D">
            <w:pPr>
              <w:rPr>
                <w:rFonts w:ascii="Arial" w:hAnsi="Arial"/>
                <w:sz w:val="20"/>
                <w:szCs w:val="20"/>
              </w:rPr>
            </w:pPr>
          </w:p>
          <w:p w14:paraId="1CCCB529" w14:textId="77777777" w:rsidR="00F42A10" w:rsidRPr="00C605C2" w:rsidRDefault="00F42A10" w:rsidP="00EC070D">
            <w:pPr>
              <w:rPr>
                <w:rFonts w:ascii="Arial" w:hAnsi="Arial"/>
                <w:sz w:val="20"/>
                <w:szCs w:val="20"/>
              </w:rPr>
            </w:pPr>
            <w:r w:rsidRPr="00C605C2">
              <w:rPr>
                <w:rFonts w:ascii="Arial" w:hAnsi="Arial"/>
                <w:sz w:val="20"/>
                <w:szCs w:val="20"/>
              </w:rPr>
              <w:t>[focus area 8: economic growth, employment and infrastructure]: by 2030 halve the number of youth not in employment, education or training by 2020</w:t>
            </w:r>
          </w:p>
          <w:p w14:paraId="744EA222" w14:textId="77777777" w:rsidR="00C605C2" w:rsidRPr="00C605C2" w:rsidRDefault="00C605C2" w:rsidP="00EC070D">
            <w:pPr>
              <w:rPr>
                <w:rFonts w:ascii="Arial" w:hAnsi="Arial"/>
                <w:sz w:val="20"/>
                <w:szCs w:val="20"/>
              </w:rPr>
            </w:pPr>
          </w:p>
          <w:p w14:paraId="114CE768" w14:textId="198B9D3B" w:rsidR="00C605C2" w:rsidRPr="00C605C2" w:rsidRDefault="00015391" w:rsidP="00EC070D">
            <w:pPr>
              <w:rPr>
                <w:rFonts w:ascii="Arial" w:hAnsi="Arial"/>
                <w:sz w:val="20"/>
                <w:szCs w:val="20"/>
              </w:rPr>
            </w:pPr>
            <w:r>
              <w:rPr>
                <w:rFonts w:ascii="Arial" w:hAnsi="Arial"/>
                <w:sz w:val="20"/>
                <w:szCs w:val="20"/>
              </w:rPr>
              <w:t xml:space="preserve">b. </w:t>
            </w:r>
            <w:r w:rsidR="00C605C2" w:rsidRPr="00C605C2">
              <w:rPr>
                <w:rFonts w:ascii="Arial" w:hAnsi="Arial"/>
                <w:sz w:val="20"/>
                <w:szCs w:val="20"/>
              </w:rPr>
              <w:t>Ensure that persons with disabilities have access to inclusive education, skills development and vocational training</w:t>
            </w:r>
          </w:p>
        </w:tc>
        <w:tc>
          <w:tcPr>
            <w:tcW w:w="2268" w:type="dxa"/>
          </w:tcPr>
          <w:p w14:paraId="4E5630A9" w14:textId="1343F1A8" w:rsidR="00F42A10" w:rsidRPr="00C605C2" w:rsidRDefault="00732DC7" w:rsidP="00EC070D">
            <w:pPr>
              <w:rPr>
                <w:rFonts w:ascii="Arial" w:hAnsi="Arial"/>
                <w:sz w:val="20"/>
                <w:szCs w:val="20"/>
              </w:rPr>
            </w:pPr>
            <w:r>
              <w:rPr>
                <w:rFonts w:ascii="Arial" w:hAnsi="Arial"/>
                <w:sz w:val="20"/>
                <w:szCs w:val="20"/>
              </w:rPr>
              <w:t xml:space="preserve">c. </w:t>
            </w:r>
            <w:r w:rsidR="00F42A10" w:rsidRPr="00C605C2">
              <w:rPr>
                <w:rFonts w:ascii="Arial" w:hAnsi="Arial"/>
                <w:sz w:val="20"/>
                <w:szCs w:val="20"/>
              </w:rPr>
              <w:t>Ensure that all youth transition effectively into the labour market</w:t>
            </w:r>
          </w:p>
        </w:tc>
      </w:tr>
      <w:tr w:rsidR="00EC070D" w:rsidRPr="00C605C2" w14:paraId="1391D265" w14:textId="77777777" w:rsidTr="00C80442">
        <w:tc>
          <w:tcPr>
            <w:tcW w:w="2378" w:type="dxa"/>
            <w:shd w:val="clear" w:color="auto" w:fill="EEECE1" w:themeFill="background2"/>
          </w:tcPr>
          <w:p w14:paraId="36921C91" w14:textId="509708C8" w:rsidR="00EC070D" w:rsidRPr="00C605C2" w:rsidRDefault="00EC070D" w:rsidP="00EC070D">
            <w:pPr>
              <w:rPr>
                <w:rFonts w:ascii="Arial" w:hAnsi="Arial"/>
                <w:sz w:val="20"/>
                <w:szCs w:val="20"/>
              </w:rPr>
            </w:pPr>
            <w:r w:rsidRPr="00C605C2">
              <w:rPr>
                <w:rFonts w:ascii="Arial" w:hAnsi="Arial"/>
                <w:sz w:val="20"/>
                <w:szCs w:val="20"/>
              </w:rPr>
              <w:t>Gender</w:t>
            </w:r>
          </w:p>
        </w:tc>
        <w:tc>
          <w:tcPr>
            <w:tcW w:w="2054" w:type="dxa"/>
          </w:tcPr>
          <w:p w14:paraId="2F51F8C9" w14:textId="0D94DBF7" w:rsidR="00EC070D" w:rsidRPr="00C605C2" w:rsidRDefault="00EC070D" w:rsidP="00EC070D">
            <w:pPr>
              <w:rPr>
                <w:rFonts w:ascii="Arial" w:hAnsi="Arial"/>
                <w:i/>
                <w:sz w:val="20"/>
                <w:szCs w:val="20"/>
              </w:rPr>
            </w:pPr>
            <w:r w:rsidRPr="00C605C2">
              <w:rPr>
                <w:rFonts w:ascii="Arial" w:hAnsi="Arial"/>
                <w:i/>
                <w:sz w:val="20"/>
                <w:szCs w:val="20"/>
              </w:rPr>
              <w:t>[goal 5] Eliminating gender disparities in primary and secondary education by 2005, and achieving gender equality in education by 2015, with a focus on ensuring girls’ full and equal access to and achievement in basic education of good quality</w:t>
            </w:r>
          </w:p>
        </w:tc>
        <w:tc>
          <w:tcPr>
            <w:tcW w:w="2622" w:type="dxa"/>
          </w:tcPr>
          <w:p w14:paraId="76C20039" w14:textId="77777777" w:rsidR="00EC070D" w:rsidRPr="00C605C2" w:rsidRDefault="00EC070D" w:rsidP="00EC070D">
            <w:pPr>
              <w:rPr>
                <w:rFonts w:ascii="Arial" w:hAnsi="Arial"/>
                <w:sz w:val="20"/>
                <w:szCs w:val="20"/>
              </w:rPr>
            </w:pPr>
          </w:p>
        </w:tc>
        <w:tc>
          <w:tcPr>
            <w:tcW w:w="2410" w:type="dxa"/>
          </w:tcPr>
          <w:p w14:paraId="0B8F764F" w14:textId="77777777" w:rsidR="00EC070D" w:rsidRPr="00C605C2" w:rsidRDefault="00EC070D" w:rsidP="00EC070D">
            <w:pPr>
              <w:rPr>
                <w:rFonts w:ascii="Arial" w:hAnsi="Arial"/>
                <w:sz w:val="20"/>
                <w:szCs w:val="20"/>
              </w:rPr>
            </w:pPr>
          </w:p>
        </w:tc>
        <w:tc>
          <w:tcPr>
            <w:tcW w:w="2693" w:type="dxa"/>
          </w:tcPr>
          <w:p w14:paraId="19BA61E2" w14:textId="77777777" w:rsidR="00EC070D" w:rsidRPr="00C605C2" w:rsidRDefault="00EC070D" w:rsidP="00EC070D">
            <w:pPr>
              <w:rPr>
                <w:rFonts w:ascii="Arial" w:hAnsi="Arial"/>
                <w:sz w:val="20"/>
                <w:szCs w:val="20"/>
              </w:rPr>
            </w:pPr>
            <w:r w:rsidRPr="00C605C2">
              <w:rPr>
                <w:rFonts w:ascii="Arial" w:hAnsi="Arial"/>
                <w:sz w:val="20"/>
                <w:szCs w:val="20"/>
              </w:rPr>
              <w:t>[focus area 5: gender equality and empowerment]: by 2030, ensure equal access to education at all levels</w:t>
            </w:r>
          </w:p>
        </w:tc>
        <w:tc>
          <w:tcPr>
            <w:tcW w:w="2268" w:type="dxa"/>
          </w:tcPr>
          <w:p w14:paraId="1E49E2E3" w14:textId="77777777" w:rsidR="00EC070D" w:rsidRPr="00C605C2" w:rsidRDefault="00EC070D" w:rsidP="00EC070D">
            <w:pPr>
              <w:rPr>
                <w:rFonts w:ascii="Arial" w:hAnsi="Arial"/>
                <w:sz w:val="20"/>
                <w:szCs w:val="20"/>
              </w:rPr>
            </w:pPr>
          </w:p>
        </w:tc>
      </w:tr>
    </w:tbl>
    <w:p w14:paraId="79BB08EA" w14:textId="77777777" w:rsidR="00C90BA6" w:rsidRDefault="00C90BA6">
      <w:r>
        <w:br w:type="page"/>
      </w:r>
    </w:p>
    <w:tbl>
      <w:tblPr>
        <w:tblStyle w:val="TableGrid"/>
        <w:tblpPr w:leftFromText="180" w:rightFromText="180" w:vertAnchor="text" w:tblpY="1"/>
        <w:tblW w:w="14425" w:type="dxa"/>
        <w:tblLook w:val="04A0" w:firstRow="1" w:lastRow="0" w:firstColumn="1" w:lastColumn="0" w:noHBand="0" w:noVBand="1"/>
      </w:tblPr>
      <w:tblGrid>
        <w:gridCol w:w="2378"/>
        <w:gridCol w:w="2054"/>
        <w:gridCol w:w="2622"/>
        <w:gridCol w:w="2410"/>
        <w:gridCol w:w="2693"/>
        <w:gridCol w:w="2268"/>
      </w:tblGrid>
      <w:tr w:rsidR="00577380" w:rsidRPr="00C605C2" w14:paraId="714143EA" w14:textId="77777777" w:rsidTr="0063147C">
        <w:tc>
          <w:tcPr>
            <w:tcW w:w="2378" w:type="dxa"/>
            <w:shd w:val="clear" w:color="auto" w:fill="EEECE1" w:themeFill="background2"/>
          </w:tcPr>
          <w:p w14:paraId="7173BD0F" w14:textId="42C4248D" w:rsidR="00577380" w:rsidRPr="00C605C2" w:rsidRDefault="00577380" w:rsidP="00EC070D">
            <w:pPr>
              <w:rPr>
                <w:rFonts w:ascii="Arial" w:hAnsi="Arial"/>
                <w:sz w:val="20"/>
                <w:szCs w:val="20"/>
              </w:rPr>
            </w:pPr>
            <w:r w:rsidRPr="00C605C2">
              <w:rPr>
                <w:rFonts w:ascii="Arial" w:hAnsi="Arial"/>
                <w:sz w:val="20"/>
                <w:szCs w:val="20"/>
              </w:rPr>
              <w:lastRenderedPageBreak/>
              <w:t>Finance</w:t>
            </w:r>
          </w:p>
        </w:tc>
        <w:tc>
          <w:tcPr>
            <w:tcW w:w="2054" w:type="dxa"/>
          </w:tcPr>
          <w:p w14:paraId="0028E582" w14:textId="77777777" w:rsidR="00577380" w:rsidRPr="00C605C2" w:rsidRDefault="00577380" w:rsidP="00EC070D">
            <w:pPr>
              <w:rPr>
                <w:rFonts w:ascii="Arial" w:hAnsi="Arial"/>
                <w:i/>
                <w:sz w:val="20"/>
                <w:szCs w:val="20"/>
              </w:rPr>
            </w:pPr>
          </w:p>
        </w:tc>
        <w:tc>
          <w:tcPr>
            <w:tcW w:w="2622" w:type="dxa"/>
          </w:tcPr>
          <w:p w14:paraId="3BF965D9" w14:textId="303082F3" w:rsidR="00C605C2" w:rsidRPr="00C605C2" w:rsidRDefault="00C605C2" w:rsidP="00EC070D">
            <w:pPr>
              <w:rPr>
                <w:rFonts w:ascii="Arial" w:hAnsi="Arial"/>
                <w:sz w:val="20"/>
                <w:szCs w:val="20"/>
              </w:rPr>
            </w:pPr>
            <w:r>
              <w:rPr>
                <w:rFonts w:ascii="Arial" w:hAnsi="Arial"/>
                <w:sz w:val="20"/>
                <w:szCs w:val="20"/>
              </w:rPr>
              <w:t>7. All countries progress towards allocating (4-6% of their GDP and (15-20% of the public expenditure to education</w:t>
            </w:r>
          </w:p>
        </w:tc>
        <w:tc>
          <w:tcPr>
            <w:tcW w:w="2410" w:type="dxa"/>
          </w:tcPr>
          <w:p w14:paraId="69C50375" w14:textId="77777777" w:rsidR="00577380" w:rsidRPr="00C605C2" w:rsidRDefault="00577380" w:rsidP="00EC070D">
            <w:pPr>
              <w:rPr>
                <w:rFonts w:ascii="Arial" w:hAnsi="Arial"/>
                <w:sz w:val="20"/>
                <w:szCs w:val="20"/>
              </w:rPr>
            </w:pPr>
          </w:p>
        </w:tc>
        <w:tc>
          <w:tcPr>
            <w:tcW w:w="2693" w:type="dxa"/>
          </w:tcPr>
          <w:p w14:paraId="46228E9F" w14:textId="3A5C9A36" w:rsidR="00577380" w:rsidRPr="00C605C2" w:rsidRDefault="00C605C2" w:rsidP="00EC070D">
            <w:pPr>
              <w:rPr>
                <w:rFonts w:ascii="Arial" w:hAnsi="Arial"/>
                <w:sz w:val="20"/>
                <w:szCs w:val="20"/>
              </w:rPr>
            </w:pPr>
            <w:r w:rsidRPr="00C605C2">
              <w:rPr>
                <w:rFonts w:ascii="Arial" w:hAnsi="Arial"/>
                <w:sz w:val="20"/>
                <w:szCs w:val="20"/>
              </w:rPr>
              <w:t>Appropriate means of implementation</w:t>
            </w:r>
          </w:p>
        </w:tc>
        <w:tc>
          <w:tcPr>
            <w:tcW w:w="2268" w:type="dxa"/>
          </w:tcPr>
          <w:p w14:paraId="36C651EA" w14:textId="4EC9C891" w:rsidR="00577380" w:rsidRPr="00C605C2" w:rsidRDefault="0063147C" w:rsidP="004C6B79">
            <w:pPr>
              <w:rPr>
                <w:rFonts w:ascii="Arial" w:hAnsi="Arial"/>
                <w:sz w:val="20"/>
                <w:szCs w:val="20"/>
              </w:rPr>
            </w:pPr>
            <w:r>
              <w:rPr>
                <w:rFonts w:ascii="Arial" w:hAnsi="Arial"/>
                <w:sz w:val="20"/>
                <w:szCs w:val="20"/>
              </w:rPr>
              <w:t xml:space="preserve">[Goal 10: transform governance and technology] </w:t>
            </w:r>
            <w:r w:rsidR="00E0020E" w:rsidRPr="00C605C2">
              <w:rPr>
                <w:rFonts w:ascii="Arial" w:hAnsi="Arial"/>
                <w:sz w:val="20"/>
                <w:szCs w:val="20"/>
              </w:rPr>
              <w:t xml:space="preserve">Adequate domestic and international finance for </w:t>
            </w:r>
            <w:r w:rsidR="004F1A3A">
              <w:rPr>
                <w:rFonts w:ascii="Arial" w:hAnsi="Arial"/>
                <w:sz w:val="20"/>
                <w:szCs w:val="20"/>
              </w:rPr>
              <w:t xml:space="preserve">the SDGs, including 0.7% of GNI in ODA for all </w:t>
            </w:r>
            <w:r w:rsidR="00E0020E" w:rsidRPr="00C605C2">
              <w:rPr>
                <w:rFonts w:ascii="Arial" w:hAnsi="Arial"/>
                <w:sz w:val="20"/>
                <w:szCs w:val="20"/>
              </w:rPr>
              <w:t>high-income countries</w:t>
            </w:r>
            <w:r>
              <w:rPr>
                <w:rFonts w:ascii="Arial" w:hAnsi="Arial"/>
                <w:sz w:val="20"/>
                <w:szCs w:val="20"/>
              </w:rPr>
              <w:t>…</w:t>
            </w:r>
          </w:p>
        </w:tc>
      </w:tr>
      <w:tr w:rsidR="00C605C2" w:rsidRPr="00C605C2" w14:paraId="1837C101" w14:textId="77777777" w:rsidTr="0063147C">
        <w:tc>
          <w:tcPr>
            <w:tcW w:w="2378" w:type="dxa"/>
            <w:shd w:val="clear" w:color="auto" w:fill="EEECE1" w:themeFill="background2"/>
          </w:tcPr>
          <w:p w14:paraId="0EB864B2" w14:textId="0006C8E4" w:rsidR="00C605C2" w:rsidRPr="00C605C2" w:rsidRDefault="00C605C2" w:rsidP="00EC070D">
            <w:pPr>
              <w:rPr>
                <w:rFonts w:ascii="Arial" w:hAnsi="Arial"/>
                <w:sz w:val="20"/>
                <w:szCs w:val="20"/>
              </w:rPr>
            </w:pPr>
            <w:r>
              <w:rPr>
                <w:rFonts w:ascii="Arial" w:hAnsi="Arial"/>
                <w:sz w:val="20"/>
                <w:szCs w:val="20"/>
              </w:rPr>
              <w:t>Teachers</w:t>
            </w:r>
          </w:p>
        </w:tc>
        <w:tc>
          <w:tcPr>
            <w:tcW w:w="2054" w:type="dxa"/>
          </w:tcPr>
          <w:p w14:paraId="52FBC539" w14:textId="77777777" w:rsidR="00C605C2" w:rsidRPr="00C605C2" w:rsidRDefault="00C605C2" w:rsidP="00EC070D">
            <w:pPr>
              <w:rPr>
                <w:rFonts w:ascii="Arial" w:hAnsi="Arial"/>
                <w:i/>
                <w:sz w:val="20"/>
                <w:szCs w:val="20"/>
              </w:rPr>
            </w:pPr>
          </w:p>
        </w:tc>
        <w:tc>
          <w:tcPr>
            <w:tcW w:w="2622" w:type="dxa"/>
          </w:tcPr>
          <w:p w14:paraId="617DCD40" w14:textId="77777777" w:rsidR="00C605C2" w:rsidRDefault="00C605C2" w:rsidP="00EC070D">
            <w:pPr>
              <w:rPr>
                <w:rFonts w:ascii="Arial" w:hAnsi="Arial"/>
                <w:sz w:val="20"/>
                <w:szCs w:val="20"/>
              </w:rPr>
            </w:pPr>
            <w:r>
              <w:rPr>
                <w:rFonts w:ascii="Arial" w:hAnsi="Arial"/>
                <w:sz w:val="20"/>
                <w:szCs w:val="20"/>
              </w:rPr>
              <w:t>6. All governments ensure the provision of sufficient numbers of qualified teachers</w:t>
            </w:r>
          </w:p>
          <w:p w14:paraId="28ABA88B" w14:textId="77777777" w:rsidR="00C605C2" w:rsidRDefault="00C605C2" w:rsidP="00EC070D">
            <w:pPr>
              <w:rPr>
                <w:rFonts w:ascii="Arial" w:hAnsi="Arial"/>
                <w:sz w:val="20"/>
                <w:szCs w:val="20"/>
              </w:rPr>
            </w:pPr>
          </w:p>
          <w:p w14:paraId="1FC9FD44" w14:textId="75133447" w:rsidR="00C605C2" w:rsidRPr="00C605C2" w:rsidRDefault="00C605C2" w:rsidP="00EC070D">
            <w:pPr>
              <w:rPr>
                <w:rFonts w:ascii="Arial" w:hAnsi="Arial"/>
                <w:sz w:val="20"/>
                <w:szCs w:val="20"/>
              </w:rPr>
            </w:pPr>
            <w:r>
              <w:rPr>
                <w:rFonts w:ascii="Arial" w:hAnsi="Arial"/>
                <w:sz w:val="20"/>
                <w:szCs w:val="20"/>
              </w:rPr>
              <w:t>[national benchmarks and/or targets should be developed]</w:t>
            </w:r>
          </w:p>
        </w:tc>
        <w:tc>
          <w:tcPr>
            <w:tcW w:w="2410" w:type="dxa"/>
          </w:tcPr>
          <w:p w14:paraId="2305E036" w14:textId="77777777" w:rsidR="00C605C2" w:rsidRPr="00C605C2" w:rsidRDefault="00C605C2" w:rsidP="00EC070D">
            <w:pPr>
              <w:rPr>
                <w:rFonts w:ascii="Arial" w:hAnsi="Arial"/>
                <w:sz w:val="20"/>
                <w:szCs w:val="20"/>
              </w:rPr>
            </w:pPr>
          </w:p>
        </w:tc>
        <w:tc>
          <w:tcPr>
            <w:tcW w:w="2693" w:type="dxa"/>
          </w:tcPr>
          <w:p w14:paraId="33774E89" w14:textId="77777777" w:rsidR="00C605C2" w:rsidRPr="00C605C2" w:rsidRDefault="00C605C2" w:rsidP="00EC070D">
            <w:pPr>
              <w:rPr>
                <w:rFonts w:ascii="Arial" w:hAnsi="Arial"/>
                <w:sz w:val="20"/>
                <w:szCs w:val="20"/>
              </w:rPr>
            </w:pPr>
          </w:p>
        </w:tc>
        <w:tc>
          <w:tcPr>
            <w:tcW w:w="2268" w:type="dxa"/>
          </w:tcPr>
          <w:p w14:paraId="030CAC39" w14:textId="77777777" w:rsidR="00C605C2" w:rsidRPr="00C605C2" w:rsidRDefault="00C605C2" w:rsidP="00EC070D">
            <w:pPr>
              <w:rPr>
                <w:rFonts w:ascii="Arial" w:hAnsi="Arial"/>
                <w:sz w:val="20"/>
                <w:szCs w:val="20"/>
              </w:rPr>
            </w:pPr>
          </w:p>
        </w:tc>
      </w:tr>
      <w:tr w:rsidR="00F42A10" w:rsidRPr="00C605C2" w14:paraId="6FDC6385" w14:textId="77777777" w:rsidTr="0063147C">
        <w:tc>
          <w:tcPr>
            <w:tcW w:w="2378" w:type="dxa"/>
            <w:shd w:val="clear" w:color="auto" w:fill="EEECE1" w:themeFill="background2"/>
          </w:tcPr>
          <w:p w14:paraId="0AAC00F0" w14:textId="317B54C3" w:rsidR="00F42A10" w:rsidRPr="00C605C2" w:rsidRDefault="004C6B79" w:rsidP="00EC070D">
            <w:pPr>
              <w:rPr>
                <w:rFonts w:ascii="Arial" w:hAnsi="Arial"/>
                <w:sz w:val="20"/>
                <w:szCs w:val="20"/>
              </w:rPr>
            </w:pPr>
            <w:r w:rsidRPr="003A7DB7">
              <w:rPr>
                <w:rFonts w:ascii="Arial" w:hAnsi="Arial"/>
                <w:i/>
                <w:sz w:val="20"/>
                <w:szCs w:val="20"/>
              </w:rPr>
              <w:t>Other</w:t>
            </w:r>
          </w:p>
        </w:tc>
        <w:tc>
          <w:tcPr>
            <w:tcW w:w="2054" w:type="dxa"/>
          </w:tcPr>
          <w:p w14:paraId="03ACAE90" w14:textId="77777777" w:rsidR="00F42A10" w:rsidRPr="00C605C2" w:rsidRDefault="00F42A10" w:rsidP="00EC070D">
            <w:pPr>
              <w:rPr>
                <w:rFonts w:ascii="Arial" w:hAnsi="Arial"/>
                <w:i/>
                <w:sz w:val="20"/>
                <w:szCs w:val="20"/>
              </w:rPr>
            </w:pPr>
          </w:p>
        </w:tc>
        <w:tc>
          <w:tcPr>
            <w:tcW w:w="2622" w:type="dxa"/>
          </w:tcPr>
          <w:p w14:paraId="1D7D03A2" w14:textId="77777777" w:rsidR="00F42A10" w:rsidRPr="00C605C2" w:rsidRDefault="00F42A10" w:rsidP="00EC070D">
            <w:pPr>
              <w:rPr>
                <w:rFonts w:ascii="Arial" w:hAnsi="Arial"/>
                <w:sz w:val="20"/>
                <w:szCs w:val="20"/>
              </w:rPr>
            </w:pPr>
          </w:p>
        </w:tc>
        <w:tc>
          <w:tcPr>
            <w:tcW w:w="2410" w:type="dxa"/>
          </w:tcPr>
          <w:p w14:paraId="12B186B5" w14:textId="250720AB" w:rsidR="00F42A10" w:rsidRPr="00C605C2" w:rsidRDefault="00F42A10" w:rsidP="00EC070D">
            <w:pPr>
              <w:rPr>
                <w:rFonts w:ascii="Arial" w:hAnsi="Arial"/>
                <w:sz w:val="20"/>
                <w:szCs w:val="20"/>
              </w:rPr>
            </w:pPr>
          </w:p>
        </w:tc>
        <w:tc>
          <w:tcPr>
            <w:tcW w:w="2693" w:type="dxa"/>
          </w:tcPr>
          <w:p w14:paraId="3F8990AA" w14:textId="5B59083F" w:rsidR="00F42A10" w:rsidRPr="00C605C2" w:rsidRDefault="00015391" w:rsidP="00EC070D">
            <w:pPr>
              <w:rPr>
                <w:rFonts w:ascii="Arial" w:hAnsi="Arial"/>
                <w:sz w:val="20"/>
                <w:szCs w:val="20"/>
              </w:rPr>
            </w:pPr>
            <w:r>
              <w:rPr>
                <w:rFonts w:ascii="Arial" w:hAnsi="Arial"/>
                <w:sz w:val="20"/>
                <w:szCs w:val="20"/>
              </w:rPr>
              <w:t xml:space="preserve">f. </w:t>
            </w:r>
            <w:r w:rsidR="00F42A10" w:rsidRPr="00C605C2">
              <w:rPr>
                <w:rFonts w:ascii="Arial" w:hAnsi="Arial"/>
                <w:sz w:val="20"/>
                <w:szCs w:val="20"/>
              </w:rPr>
              <w:t>Integrate relevant knowledge and skills in education curricula, including ICT skills, education for sustainable development, and awareness raising on culture’s contribution to sustainable development</w:t>
            </w:r>
          </w:p>
        </w:tc>
        <w:tc>
          <w:tcPr>
            <w:tcW w:w="2268" w:type="dxa"/>
          </w:tcPr>
          <w:p w14:paraId="1B7FAB78" w14:textId="77777777" w:rsidR="00F42A10" w:rsidRPr="00C605C2" w:rsidRDefault="00F42A10" w:rsidP="00EC070D">
            <w:pPr>
              <w:rPr>
                <w:rFonts w:ascii="Arial" w:hAnsi="Arial"/>
                <w:sz w:val="20"/>
                <w:szCs w:val="20"/>
              </w:rPr>
            </w:pPr>
          </w:p>
        </w:tc>
      </w:tr>
      <w:tr w:rsidR="00F42A10" w:rsidRPr="00C605C2" w14:paraId="6C02D56B" w14:textId="77777777" w:rsidTr="0063147C">
        <w:tc>
          <w:tcPr>
            <w:tcW w:w="2378" w:type="dxa"/>
            <w:shd w:val="clear" w:color="auto" w:fill="EEECE1" w:themeFill="background2"/>
          </w:tcPr>
          <w:p w14:paraId="72CDD0B3" w14:textId="77777777" w:rsidR="00F42A10" w:rsidRPr="00C605C2" w:rsidRDefault="00F42A10" w:rsidP="00EC070D">
            <w:pPr>
              <w:rPr>
                <w:rFonts w:ascii="Arial" w:hAnsi="Arial"/>
                <w:sz w:val="20"/>
                <w:szCs w:val="20"/>
              </w:rPr>
            </w:pPr>
          </w:p>
        </w:tc>
        <w:tc>
          <w:tcPr>
            <w:tcW w:w="2054" w:type="dxa"/>
          </w:tcPr>
          <w:p w14:paraId="5CCC5EE2" w14:textId="77777777" w:rsidR="00F42A10" w:rsidRPr="00C605C2" w:rsidRDefault="00F42A10" w:rsidP="00EC070D">
            <w:pPr>
              <w:rPr>
                <w:rFonts w:ascii="Arial" w:hAnsi="Arial"/>
                <w:i/>
                <w:sz w:val="20"/>
                <w:szCs w:val="20"/>
              </w:rPr>
            </w:pPr>
          </w:p>
        </w:tc>
        <w:tc>
          <w:tcPr>
            <w:tcW w:w="2622" w:type="dxa"/>
          </w:tcPr>
          <w:p w14:paraId="27CB499B" w14:textId="77777777" w:rsidR="00F42A10" w:rsidRPr="00C605C2" w:rsidRDefault="00F42A10" w:rsidP="00EC070D">
            <w:pPr>
              <w:rPr>
                <w:rFonts w:ascii="Arial" w:hAnsi="Arial"/>
                <w:sz w:val="20"/>
                <w:szCs w:val="20"/>
              </w:rPr>
            </w:pPr>
          </w:p>
        </w:tc>
        <w:tc>
          <w:tcPr>
            <w:tcW w:w="2410" w:type="dxa"/>
          </w:tcPr>
          <w:p w14:paraId="2760E7AF" w14:textId="60012A94" w:rsidR="00F42A10" w:rsidRPr="00C605C2" w:rsidRDefault="00F42A10" w:rsidP="00EC070D">
            <w:pPr>
              <w:rPr>
                <w:rFonts w:ascii="Arial" w:hAnsi="Arial"/>
                <w:sz w:val="20"/>
                <w:szCs w:val="20"/>
              </w:rPr>
            </w:pPr>
          </w:p>
        </w:tc>
        <w:tc>
          <w:tcPr>
            <w:tcW w:w="2693" w:type="dxa"/>
          </w:tcPr>
          <w:p w14:paraId="4BA4E769" w14:textId="019E453D" w:rsidR="00F42A10" w:rsidRPr="00C605C2" w:rsidRDefault="00015391" w:rsidP="00EC070D">
            <w:pPr>
              <w:rPr>
                <w:rFonts w:ascii="Arial" w:hAnsi="Arial"/>
                <w:sz w:val="20"/>
                <w:szCs w:val="20"/>
              </w:rPr>
            </w:pPr>
            <w:r>
              <w:rPr>
                <w:rFonts w:ascii="Arial" w:hAnsi="Arial"/>
                <w:sz w:val="20"/>
                <w:szCs w:val="20"/>
              </w:rPr>
              <w:t xml:space="preserve">g. </w:t>
            </w:r>
            <w:r w:rsidR="00F42A10" w:rsidRPr="00C605C2">
              <w:rPr>
                <w:rFonts w:ascii="Arial" w:hAnsi="Arial"/>
                <w:sz w:val="20"/>
                <w:szCs w:val="20"/>
              </w:rPr>
              <w:t>All schools to provide safe and healthy learning environment for all students</w:t>
            </w:r>
          </w:p>
        </w:tc>
        <w:tc>
          <w:tcPr>
            <w:tcW w:w="2268" w:type="dxa"/>
          </w:tcPr>
          <w:p w14:paraId="104E81E3" w14:textId="77777777" w:rsidR="00F42A10" w:rsidRPr="00C605C2" w:rsidRDefault="00F42A10" w:rsidP="00EC070D">
            <w:pPr>
              <w:rPr>
                <w:rFonts w:ascii="Arial" w:hAnsi="Arial"/>
                <w:sz w:val="20"/>
                <w:szCs w:val="20"/>
              </w:rPr>
            </w:pPr>
          </w:p>
        </w:tc>
      </w:tr>
      <w:tr w:rsidR="00C90BA6" w:rsidRPr="00C605C2" w14:paraId="4B3A6D6C" w14:textId="77777777" w:rsidTr="0063147C">
        <w:tc>
          <w:tcPr>
            <w:tcW w:w="2378" w:type="dxa"/>
            <w:shd w:val="clear" w:color="auto" w:fill="EEECE1" w:themeFill="background2"/>
          </w:tcPr>
          <w:p w14:paraId="20B29C21" w14:textId="77777777" w:rsidR="00F42A10" w:rsidRPr="00C605C2" w:rsidRDefault="00F42A10" w:rsidP="00EC070D">
            <w:pPr>
              <w:rPr>
                <w:rFonts w:ascii="Arial" w:hAnsi="Arial"/>
                <w:sz w:val="20"/>
                <w:szCs w:val="20"/>
              </w:rPr>
            </w:pPr>
          </w:p>
        </w:tc>
        <w:tc>
          <w:tcPr>
            <w:tcW w:w="2054" w:type="dxa"/>
          </w:tcPr>
          <w:p w14:paraId="7F1C6398" w14:textId="77777777" w:rsidR="00F42A10" w:rsidRPr="00C605C2" w:rsidRDefault="00F42A10" w:rsidP="00EC070D">
            <w:pPr>
              <w:rPr>
                <w:rFonts w:ascii="Arial" w:hAnsi="Arial"/>
                <w:i/>
                <w:sz w:val="20"/>
                <w:szCs w:val="20"/>
              </w:rPr>
            </w:pPr>
          </w:p>
        </w:tc>
        <w:tc>
          <w:tcPr>
            <w:tcW w:w="2622" w:type="dxa"/>
          </w:tcPr>
          <w:p w14:paraId="7C022887" w14:textId="77777777" w:rsidR="00F42A10" w:rsidRPr="00C605C2" w:rsidRDefault="00F42A10" w:rsidP="00EC070D">
            <w:pPr>
              <w:rPr>
                <w:rFonts w:ascii="Arial" w:hAnsi="Arial"/>
                <w:sz w:val="20"/>
                <w:szCs w:val="20"/>
              </w:rPr>
            </w:pPr>
          </w:p>
        </w:tc>
        <w:tc>
          <w:tcPr>
            <w:tcW w:w="2410" w:type="dxa"/>
          </w:tcPr>
          <w:p w14:paraId="7F25B49A" w14:textId="60F6ED80" w:rsidR="00F42A10" w:rsidRPr="00C605C2" w:rsidRDefault="00F42A10" w:rsidP="00EC070D">
            <w:pPr>
              <w:rPr>
                <w:rFonts w:ascii="Arial" w:hAnsi="Arial"/>
                <w:sz w:val="20"/>
                <w:szCs w:val="20"/>
              </w:rPr>
            </w:pPr>
          </w:p>
        </w:tc>
        <w:tc>
          <w:tcPr>
            <w:tcW w:w="2693" w:type="dxa"/>
          </w:tcPr>
          <w:p w14:paraId="648E77D9" w14:textId="1B84A273" w:rsidR="00F42A10" w:rsidRPr="00C605C2" w:rsidRDefault="00F42A10" w:rsidP="00EC070D">
            <w:pPr>
              <w:rPr>
                <w:rFonts w:ascii="Arial" w:hAnsi="Arial"/>
                <w:sz w:val="20"/>
                <w:szCs w:val="20"/>
              </w:rPr>
            </w:pPr>
            <w:r w:rsidRPr="00C605C2">
              <w:rPr>
                <w:rFonts w:ascii="Arial" w:hAnsi="Arial"/>
                <w:sz w:val="20"/>
                <w:szCs w:val="20"/>
              </w:rPr>
              <w:t>[focus area 12: climate change]: improve education and awareness raising on climate change</w:t>
            </w:r>
          </w:p>
        </w:tc>
        <w:tc>
          <w:tcPr>
            <w:tcW w:w="2268" w:type="dxa"/>
          </w:tcPr>
          <w:p w14:paraId="48989C12" w14:textId="77777777" w:rsidR="00F42A10" w:rsidRPr="00C605C2" w:rsidRDefault="00F42A10" w:rsidP="00EC070D">
            <w:pPr>
              <w:rPr>
                <w:rFonts w:ascii="Arial" w:hAnsi="Arial"/>
                <w:sz w:val="20"/>
                <w:szCs w:val="20"/>
              </w:rPr>
            </w:pPr>
          </w:p>
        </w:tc>
      </w:tr>
      <w:tr w:rsidR="00C90BA6" w:rsidRPr="00C605C2" w14:paraId="4636CD02" w14:textId="77777777" w:rsidTr="0063147C">
        <w:tc>
          <w:tcPr>
            <w:tcW w:w="2378" w:type="dxa"/>
            <w:shd w:val="clear" w:color="auto" w:fill="EEECE1" w:themeFill="background2"/>
          </w:tcPr>
          <w:p w14:paraId="7DC188FC" w14:textId="77777777" w:rsidR="00F42A10" w:rsidRPr="00C605C2" w:rsidRDefault="00F42A10" w:rsidP="00EC070D">
            <w:pPr>
              <w:rPr>
                <w:rFonts w:ascii="Arial" w:hAnsi="Arial"/>
                <w:sz w:val="20"/>
                <w:szCs w:val="20"/>
              </w:rPr>
            </w:pPr>
          </w:p>
        </w:tc>
        <w:tc>
          <w:tcPr>
            <w:tcW w:w="2054" w:type="dxa"/>
          </w:tcPr>
          <w:p w14:paraId="04B12F0D" w14:textId="77777777" w:rsidR="00F42A10" w:rsidRPr="00C605C2" w:rsidRDefault="00F42A10" w:rsidP="00EC070D">
            <w:pPr>
              <w:rPr>
                <w:rFonts w:ascii="Arial" w:hAnsi="Arial"/>
                <w:i/>
                <w:sz w:val="20"/>
                <w:szCs w:val="20"/>
              </w:rPr>
            </w:pPr>
          </w:p>
        </w:tc>
        <w:tc>
          <w:tcPr>
            <w:tcW w:w="2622" w:type="dxa"/>
          </w:tcPr>
          <w:p w14:paraId="336EAAD6" w14:textId="77777777" w:rsidR="00F42A10" w:rsidRPr="00C605C2" w:rsidRDefault="00F42A10" w:rsidP="00EC070D">
            <w:pPr>
              <w:rPr>
                <w:rFonts w:ascii="Arial" w:hAnsi="Arial"/>
                <w:sz w:val="20"/>
                <w:szCs w:val="20"/>
              </w:rPr>
            </w:pPr>
          </w:p>
        </w:tc>
        <w:tc>
          <w:tcPr>
            <w:tcW w:w="2410" w:type="dxa"/>
          </w:tcPr>
          <w:p w14:paraId="1C66B0CF" w14:textId="79D9CBDC" w:rsidR="00F42A10" w:rsidRPr="00C605C2" w:rsidRDefault="00F42A10" w:rsidP="00EC070D">
            <w:pPr>
              <w:rPr>
                <w:rFonts w:ascii="Arial" w:hAnsi="Arial"/>
                <w:sz w:val="20"/>
                <w:szCs w:val="20"/>
              </w:rPr>
            </w:pPr>
          </w:p>
        </w:tc>
        <w:tc>
          <w:tcPr>
            <w:tcW w:w="2693" w:type="dxa"/>
          </w:tcPr>
          <w:p w14:paraId="2A99B9AF" w14:textId="45059D30" w:rsidR="00F42A10" w:rsidRPr="00C605C2" w:rsidRDefault="00F42A10" w:rsidP="00EC070D">
            <w:pPr>
              <w:rPr>
                <w:rFonts w:ascii="Arial" w:hAnsi="Arial"/>
                <w:sz w:val="20"/>
                <w:szCs w:val="20"/>
              </w:rPr>
            </w:pPr>
            <w:r w:rsidRPr="00C605C2">
              <w:rPr>
                <w:rFonts w:ascii="Arial" w:hAnsi="Arial"/>
                <w:sz w:val="20"/>
                <w:szCs w:val="20"/>
              </w:rPr>
              <w:t>Expand by x% globally the number of scholarships for students from LDCs to enroll in higher education programmes in developed countries and other developing countries, with focus on science, engineering and management</w:t>
            </w:r>
          </w:p>
        </w:tc>
        <w:tc>
          <w:tcPr>
            <w:tcW w:w="2268" w:type="dxa"/>
          </w:tcPr>
          <w:p w14:paraId="66754929" w14:textId="77777777" w:rsidR="00F42A10" w:rsidRPr="00C605C2" w:rsidRDefault="00F42A10" w:rsidP="00EC070D">
            <w:pPr>
              <w:rPr>
                <w:rFonts w:ascii="Arial" w:hAnsi="Arial"/>
                <w:sz w:val="20"/>
                <w:szCs w:val="20"/>
              </w:rPr>
            </w:pPr>
          </w:p>
        </w:tc>
      </w:tr>
    </w:tbl>
    <w:p w14:paraId="08EDB007" w14:textId="636F7DF3" w:rsidR="00FA4090" w:rsidRDefault="00FA4090"/>
    <w:sectPr w:rsidR="00FA4090" w:rsidSect="00EC070D">
      <w:footerReference w:type="even" r:id="rId9"/>
      <w:footerReference w:type="default" r:id="rId10"/>
      <w:pgSz w:w="16840" w:h="1190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4946CC" w14:textId="77777777" w:rsidR="00BF318C" w:rsidRDefault="00BF318C" w:rsidP="00C90BA6">
      <w:r>
        <w:separator/>
      </w:r>
    </w:p>
  </w:endnote>
  <w:endnote w:type="continuationSeparator" w:id="0">
    <w:p w14:paraId="47A22CE2" w14:textId="77777777" w:rsidR="00BF318C" w:rsidRDefault="00BF318C" w:rsidP="00C90B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D28636" w14:textId="77777777" w:rsidR="003A7DB7" w:rsidRDefault="003A7DB7" w:rsidP="003A7DB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97B50AC" w14:textId="77777777" w:rsidR="003A7DB7" w:rsidRDefault="003A7DB7" w:rsidP="00C90B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EC7345" w14:textId="77777777" w:rsidR="003A7DB7" w:rsidRDefault="003A7DB7" w:rsidP="003A7DB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72902">
      <w:rPr>
        <w:rStyle w:val="PageNumber"/>
        <w:noProof/>
      </w:rPr>
      <w:t>4</w:t>
    </w:r>
    <w:r>
      <w:rPr>
        <w:rStyle w:val="PageNumber"/>
      </w:rPr>
      <w:fldChar w:fldCharType="end"/>
    </w:r>
  </w:p>
  <w:p w14:paraId="47C6CE7D" w14:textId="77777777" w:rsidR="003A7DB7" w:rsidRDefault="003A7DB7" w:rsidP="00C90BA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764F89" w14:textId="77777777" w:rsidR="00BF318C" w:rsidRDefault="00BF318C" w:rsidP="00C90BA6">
      <w:r>
        <w:separator/>
      </w:r>
    </w:p>
  </w:footnote>
  <w:footnote w:type="continuationSeparator" w:id="0">
    <w:p w14:paraId="533BC2E8" w14:textId="77777777" w:rsidR="00BF318C" w:rsidRDefault="00BF318C" w:rsidP="00C90B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33C"/>
    <w:rsid w:val="0001344C"/>
    <w:rsid w:val="00015391"/>
    <w:rsid w:val="001269AA"/>
    <w:rsid w:val="001745F2"/>
    <w:rsid w:val="001B0542"/>
    <w:rsid w:val="001D2578"/>
    <w:rsid w:val="002B2C31"/>
    <w:rsid w:val="002B533D"/>
    <w:rsid w:val="003A7DB7"/>
    <w:rsid w:val="00497CFD"/>
    <w:rsid w:val="004C6B79"/>
    <w:rsid w:val="004F1A3A"/>
    <w:rsid w:val="00577380"/>
    <w:rsid w:val="00600A77"/>
    <w:rsid w:val="006268E6"/>
    <w:rsid w:val="0063147C"/>
    <w:rsid w:val="00656E49"/>
    <w:rsid w:val="006B2710"/>
    <w:rsid w:val="00732DC7"/>
    <w:rsid w:val="00732E95"/>
    <w:rsid w:val="0080180C"/>
    <w:rsid w:val="00842131"/>
    <w:rsid w:val="008B3B58"/>
    <w:rsid w:val="009B3AD1"/>
    <w:rsid w:val="009F2AD7"/>
    <w:rsid w:val="00A72902"/>
    <w:rsid w:val="00AC24AF"/>
    <w:rsid w:val="00B34959"/>
    <w:rsid w:val="00BB78B2"/>
    <w:rsid w:val="00BC15A3"/>
    <w:rsid w:val="00BD68F2"/>
    <w:rsid w:val="00BF318C"/>
    <w:rsid w:val="00C12DAA"/>
    <w:rsid w:val="00C605C2"/>
    <w:rsid w:val="00C80442"/>
    <w:rsid w:val="00C90BA6"/>
    <w:rsid w:val="00D4240D"/>
    <w:rsid w:val="00D82F48"/>
    <w:rsid w:val="00DA6119"/>
    <w:rsid w:val="00E0020E"/>
    <w:rsid w:val="00EC070D"/>
    <w:rsid w:val="00EC0833"/>
    <w:rsid w:val="00F42A10"/>
    <w:rsid w:val="00FA4090"/>
    <w:rsid w:val="00FD43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1993C7"/>
  <w14:defaultImageDpi w14:val="300"/>
  <w15:docId w15:val="{72FBB66D-F5DF-410D-B1D2-1D95EFE0A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D43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
    <w:name w:val="Light List"/>
    <w:basedOn w:val="TableNormal"/>
    <w:uiPriority w:val="61"/>
    <w:rsid w:val="00F42A10"/>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
    <w:name w:val="Light Shading"/>
    <w:basedOn w:val="TableNormal"/>
    <w:uiPriority w:val="60"/>
    <w:rsid w:val="00F42A10"/>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Hyperlink">
    <w:name w:val="Hyperlink"/>
    <w:basedOn w:val="DefaultParagraphFont"/>
    <w:uiPriority w:val="99"/>
    <w:unhideWhenUsed/>
    <w:rsid w:val="00F42A10"/>
    <w:rPr>
      <w:color w:val="0000FF" w:themeColor="hyperlink"/>
      <w:u w:val="single"/>
    </w:rPr>
  </w:style>
  <w:style w:type="paragraph" w:styleId="Footer">
    <w:name w:val="footer"/>
    <w:basedOn w:val="Normal"/>
    <w:link w:val="FooterChar"/>
    <w:uiPriority w:val="99"/>
    <w:unhideWhenUsed/>
    <w:rsid w:val="00C90BA6"/>
    <w:pPr>
      <w:tabs>
        <w:tab w:val="center" w:pos="4320"/>
        <w:tab w:val="right" w:pos="8640"/>
      </w:tabs>
    </w:pPr>
  </w:style>
  <w:style w:type="character" w:customStyle="1" w:styleId="FooterChar">
    <w:name w:val="Footer Char"/>
    <w:basedOn w:val="DefaultParagraphFont"/>
    <w:link w:val="Footer"/>
    <w:uiPriority w:val="99"/>
    <w:rsid w:val="00C90BA6"/>
  </w:style>
  <w:style w:type="character" w:styleId="PageNumber">
    <w:name w:val="page number"/>
    <w:basedOn w:val="DefaultParagraphFont"/>
    <w:uiPriority w:val="99"/>
    <w:semiHidden/>
    <w:unhideWhenUsed/>
    <w:rsid w:val="00C90B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unsdsn.org/wp-content/uploads/2013/06/140417-Changes-to-SDSN-goals-and-targets-since-June.pdf" TargetMode="External"/><Relationship Id="rId3" Type="http://schemas.openxmlformats.org/officeDocument/2006/relationships/webSettings" Target="webSettings.xml"/><Relationship Id="rId7" Type="http://schemas.openxmlformats.org/officeDocument/2006/relationships/hyperlink" Target="http://sustainabledevelopment.un.org/focussdgs.htm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ost2015hlp.org/wp-content/uploads/2013/05/UN-Report.pdf"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1007</Words>
  <Characters>5741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pmr43</dc:creator>
  <cp:keywords/>
  <dc:description/>
  <cp:lastModifiedBy>Steve Packer</cp:lastModifiedBy>
  <cp:revision>2</cp:revision>
  <cp:lastPrinted>2014-04-29T15:51:00Z</cp:lastPrinted>
  <dcterms:created xsi:type="dcterms:W3CDTF">2014-04-30T06:07:00Z</dcterms:created>
  <dcterms:modified xsi:type="dcterms:W3CDTF">2014-04-30T06:07:00Z</dcterms:modified>
</cp:coreProperties>
</file>